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D-3762/2020 vom 26. Juni 2020</w:t>
      </w:r>
    </w:p>
    <w:p>
      <w:r>
        <w:t>Bundesverwaltungsgericht, 2020-06-26, DE</w:t>
      </w:r>
    </w:p>
    <w:p>
      <w:r>
        <w:rPr>
          <w:b/>
        </w:rPr>
        <w:t xml:space="preserve">Quelle: </w:t>
      </w:r>
      <w:r>
        <w:t>https://mcp.opencaselaw.ch/entscheid/bvger_D-3762_2020_d20200626</w:t>
      </w:r>
    </w:p>
    <w:p>
      <w:r>
        <w:t>FR: TAF D-3762/2020 du 26 juin 2020</w:t>
      </w:r>
    </w:p>
    <w:p>
      <w:r>
        <w:t>IT: TAF D-3762/2020 del 26 giugno 2020</w:t>
      </w:r>
    </w:p>
    <w:p>
      <w:pPr>
        <w:pStyle w:val="Heading2"/>
      </w:pPr>
      <w:r>
        <w:t>Regeste</w:t>
      </w:r>
    </w:p>
    <w:p>
      <w:r>
        <w:t>Asyl und Wegweisung (Mehrfachgesuch/Wiedererw&amp;auml;gung) | Asyl und Wegweisung (Mehrfachgesuch/Wiedererwägung); Verfügung des SEM vom 26. Juni 2020</w:t>
      </w:r>
    </w:p>
    <w:p>
      <w:pPr>
        <w:pStyle w:val="Heading2"/>
      </w:pPr>
      <w:r>
        <w:t>Erwägungen</w:t>
      </w:r>
    </w:p>
    <w:p>
      <w:r>
        <w:rPr>
          <w:b/>
        </w:rPr>
        <w:t>E. 1</w:t>
      </w:r>
    </w:p>
    <w:p>
      <w:r>
        <w:t>Am 1. März 2019 ist eine Teilrevision des AsylG (SR 142.31) in Kraft getre- ten (AS 2016 3101); für das vorliegende Verfahren gilt das bisherige Recht</w:t>
      </w:r>
    </w:p>
    <w:p>
      <w:r>
        <w:t>D-3762/2020 Seite 4 (vgl. Abs. 1 der Übergangsbestimmungen zur Änderung des AsylG vom 25. September 2015).</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Die Beschwerdeführenden sind als Verfügungsad- 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w:t>
      </w:r>
    </w:p>
    <w:p>
      <w:r>
        <w:t>Die vorliegende Beschwerde erweist sich – wie nachstehend aufgezeigt – als offensichtlich unbegründet und ist im Verfahren einzelrichterlicher Zu- ständigkeit mit Zustimmung einer zweiten Richterin (Art. 111 Bst. e AsylG), ohne Weiterungen und mit summarischer Begründung zu behandeln (Art. 111a Abs. 1 und 2 AsylG).</w:t>
      </w:r>
    </w:p>
    <w:p>
      <w:r>
        <w:rPr>
          <w:b/>
        </w:rPr>
        <w:t>E. 5.1</w:t>
      </w:r>
    </w:p>
    <w:p>
      <w:r>
        <w:t>In der Beschwerde wird eine unrichtige Sachverhaltsfeststellung und (sinngemäss) eine Verletzung der Begründungspflicht gerügt; diese Rügen sind vorab zu beurteilen, da sie gegebenenfalls geeignet sind, eine Kassa- tion der vorinstanzlichen Verfügung zu bewirken. So rügen die Beschwer- deführenden, die Vorinstanz habe asylrelevante Tatsachen unberücksich- tigt gelassen und die eingereichten Beweismittel nicht gewürdigt. Zudem habe sie ihren Entscheid lediglich pauschal und standardisiert begründet und sich keineswegs mit der aktuellen Situation in Syrien auseinanderge- setzt.</w:t>
      </w:r>
    </w:p>
    <w:p>
      <w:r>
        <w:rPr>
          <w:b/>
        </w:rPr>
        <w:t>E. 5.2</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 verpflichtet, den für die Beurteilung eines Asylgesuchs relevanten Sachver- halt von Amtes wegen festzustellen (vgl. BVGE 2012/21 E. 5.1).</w:t>
      </w:r>
    </w:p>
    <w:p>
      <w:r>
        <w:t>D-3762/2020 Seite 5 Der in Art. 32 VwVG konkretisierte Teilgehalt des Anspruchs auf rechtliches Gehör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Dabei kann sich die Behörde in ihrer Argumentation zwar auf die für den Entscheid wesentlichen Gesichtspunkte beschränken; sie darf aber nur diejenigen Argumente stillschweigend übergehen, die für den Ent- scheid erkennbarerweise unbehelflich sind. In diesem Sinne müssen we- nigstens kurz die Überlegungen genannt werden, von denen sich die Be- hörde hat leiten lassen und auf die sich ihr Entscheid stützt (vgl. BGE 134 I 83 E. 4.1; BVGE 2007/21 E. 10.2 m.w.H.; PATRICK SUTTER, in: Kommen- tar zum Bundesgesetz über das Verwaltungsverfahren [VwVG], 2. Aufl. 2019, Art. 32 N 1 ff.).</w:t>
      </w:r>
    </w:p>
    <w:p>
      <w:r>
        <w:rPr>
          <w:b/>
        </w:rPr>
        <w:t>E. 5.3</w:t>
      </w:r>
    </w:p>
    <w:p>
      <w:r>
        <w:t>Den Akten sind keinerlei Hinweise zu entnehmen, dass die Vorinstanz die Vorbringen der Beschwerdeführenden nicht sorgfältig und ernsthaft ge- prüft und in der Entscheidfindung berücksichtigt hätte. So hat sie in der angefochtenen Verfügung denn nachvollziehbar und hinreichend differen- ziert aufgezeigt, dass sie sich mit sämtlichen zentralen Vorbringen – insbe- sondere mit dem (angeblichen) Aufgebot zum Reservedienst des Be- schwerdeführers A._______ – und den eingereichten Dokumenten ausei- nandergesetzt hat. Der blosse Umstand, dass die Beschwerdeführenden die Beurteilung ihrer Ausführungen durch die Vorinstanz nicht teilen, stellt keine Gehörsverletzung dar, sondern beschlägt die Frage der materiellen Würdigung.</w:t>
      </w:r>
    </w:p>
    <w:p>
      <w:r>
        <w:rPr>
          <w:b/>
        </w:rPr>
        <w:t>E. 5.4</w:t>
      </w:r>
    </w:p>
    <w:p>
      <w:r>
        <w:t>Die Rüge erweist sich demnach als unbegründet und es besteht keine Veranlassung, die Verfügung aus formellen Gründen aufzuheben.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D-3762/2020 Seite 6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6.3</w:t>
      </w:r>
    </w:p>
    <w:p>
      <w:r>
        <w:t>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dieses Verhalten als staatsfeindlich einstufen und die betreffende Person deswegen bei einer Rückkehr eine Verfolgung befürchten muss. Personen mit subjektiven Nachfluchtgründen erhalten zwar kein Asyl, werden jedoch als Flüchtlinge vorläufig aufgenommen (Art. 54 AsylG; vgl. BVGE 2009/28 E. 7.1).</w:t>
      </w:r>
    </w:p>
    <w:p>
      <w:r>
        <w:rPr>
          <w:b/>
        </w:rPr>
        <w:t>E. 7.1</w:t>
      </w:r>
    </w:p>
    <w:p>
      <w:r>
        <w:t>Ihren ablehnenden Entscheid begründet die Vorinstanz im Wesentli- chen damit, die Vorbringen des Beschwerdeführers A._______, er werde aufgrund seines Fernbleibens vom Reservistendienst von den syrischen Behörden gesucht, seien nicht glaubhaft. Nebst seinen vagen und ober- flächlichen Angaben zum Erhalt der Vorladung respektive wie sein Vater davon erfahren habe, habe er nicht nachvollziehbar zu erklären vermocht, weshalb die syrischen Behörden ihn nach rund zehn Jahren der Landes- abwesenheit überhaupt aufgeboten hätten. Nichts daran zu ändern ver- möchten auch die eingereichten Beweismittel, wiesen diese doch nur einen geringen Beweiswert auf. Auch sei ein politisches Profil des Beschwerde-</w:t>
      </w:r>
    </w:p>
    <w:p>
      <w:r>
        <w:t>D-3762/2020 Seite 7 führers A._______ weiterhin zu verneinen, vermöge doch alleine seine Teil- nahme an Demonstrationen in der Schweiz nicht die Aufmerksamkeit der syrischen Behörden auf sich zu ziehen. Ebenso wenig könnten die Be- schwerdeführenden aus den Dossiers ihrer sich in der Schweiz befinden- den Verwandten (N […] und N […]), deren Asylgesuche abgelehnt respek- tive denen lediglich die Flüchtlingseigenschaft zu erkannt worden sei, et- was zu ihren Gunsten ableiten. Da die Beschwerdeführerin B._______ keine eigenen Asylgründe geltend gemacht habe, sei aufgrund der Famili- eneinheit auch ihr Asylgesuch und jenes der gemeinsamen Kinder abzu- lehnen.</w:t>
      </w:r>
    </w:p>
    <w:p>
      <w:r>
        <w:rPr>
          <w:b/>
        </w:rPr>
        <w:t>E. 7.2</w:t>
      </w:r>
    </w:p>
    <w:p>
      <w:r>
        <w:t>In der Beschwerdeschrift wird im Wesentlichen an der Glaubhaftigkeit der von A._______ gemachten Angaben festgehalten, seine Schilderun- gen wiesen zahlreiche Realkennzeichen auf und seien konstant. So habe er realitätsnah und nachvollziehbar darzulegen vermocht, dass er zum Re- servedienst aufgeboten worden sei und wie sein syrischer Anwalt die als Beweismittel zu den Akten gereichten Dokumente habe beschaffen kön- nen. Für die heimatlichen Behörden sei sodann auch nicht von Bedeutung, ob er einen politischen Hintergrund habe, zumal er als Kurde, der sich wei- gere Militärdienst respektive Reservedienst zu leisten, unweigerlich als Re- gimegegner gelte und im Falle seiner Rückkehr mit einer politisch motivier- ten Bestrafung rechnen müsse. Nach wie vor sei davon auszugehen, Wehrdienstverweigerer respektive Reservisten wiesen ein Risikoprofil auf, welches die Feststellung der Flüchtlingseigenschaft rechtfertige. In diesem Zusammenhang sei denn auch eine Reflexverfolgung der Beschwerdefüh- rerin B._______ nicht auszuschliessen.</w:t>
      </w:r>
    </w:p>
    <w:p>
      <w:r>
        <w:rPr>
          <w:b/>
        </w:rPr>
        <w:t>E. 8.1</w:t>
      </w:r>
    </w:p>
    <w:p>
      <w:r>
        <w:t>Die Vorinstanz hat die Vorbringen der Beschwerdeführenden in der an- gefochtenen Verfügung mit ausführlicher und überzeugender Begründung als den Anforderungen an die Flüchtlingseigenschaft und die Glaubhaf- tigkeit nicht genügend qualifiziert. Die Vorbringen auf Beschwerdeebene führen zu keiner anderen Betrachtungsweise. Auf die betreffenden Ausfüh- rungen in der angefochtenen Verfügung (vgl. E. 7.1 hiervor) kann mit den nachfolgenden Ergänzungen verwiesen werden.</w:t>
      </w:r>
    </w:p>
    <w:p>
      <w:r>
        <w:rPr>
          <w:b/>
        </w:rPr>
        <w:t>E. 8.2.1</w:t>
      </w:r>
    </w:p>
    <w:p>
      <w:r>
        <w:t>Das angebliche Aufgebot zum Reservedienst des Beschwerdefüh- rers A._______ erscheint insbesondere vor dem Hintergrund seiner rund zehnjährigen Landesabwesenheit, die den syrischen Behörden offensicht-</w:t>
      </w:r>
    </w:p>
    <w:p>
      <w:r>
        <w:t>D-3762/2020 Seite 8 lich bekannt war (vgl. B10/16 F39, F59, F79), sehr unwahrscheinlich. Ent- gegen der Beschwerdeschrift sind die «zahlreichen Nebensächlichkeiten» (vgl. Beschwerde S. 12) und Ausschweifungen, die A._______ zu Protokoll gab denn auch nicht als Realkennzeichen zu werten, sondern zeugen viel- mehr von einem ausweichenden Antwortverhalten (vgl. beispielsweise B10/16 F25, F45, F77). Gleiches gilt für den Erklärungsversuch in der Be- schwerdeschrift, der Beschwerdeführer habe seinen Vater bezüglich des angeblichen Aufgebots zum Reservedienst und den diesbezüglichen Um- ständen nicht weiter befragen wollen. Vielmehr habe er den Inhalt der dies- bezüglichen Dokumente für sich und in Ruhe eruieren wollen. Angesichts dieses Vorbringens erscheint es denn auch sehr wunderlich, dass der Be- schwerdeführer im Anhörungszeitpunkt – rund eineinhalb Jahre nachdem er die vorgenannten Beweismittel zu den Akten gereicht hatte – kaum Aus- kunft über deren Inhalt geben konnte (vgl. B10/16 F7 ff.). Ebenso wenig zu überzeugen vermag das pauschale Vorbringen, einzelne Ungenauigkeiten in seinen Schilderungen seien seinem Bildungsniveau und seiner Vergess- lichkeit geschuldet. Auch gelang es ihm nicht zu erklären, warum er ein Aufgebot erhalten habe, sein lediglich drei Jahre älterer und weiterhin in Syrien lebender Bruder hingegen nicht (vgl. B10/16 F80 f.). Unglaubhaft erscheinen denn auch die Schilderungen der Umstände, wie der Vater des Beschwerdeführers während einer (offenbar) zufälligen und routinemässi- gen Kontrolle der Behörden an einem Checkpoint auf seinen bereits im Jahr 2008 ausgereisten Sohn angesprochen worden sei und man ihm mit- geteilt habe, dieser habe sich beim zuständigen Aushebungsbüro zu mel- den (vgl. B10/16 F39, F60, F71). Seine Behauptung, die Beamten hätten ohne weiteres gewusst, dass es sich bei dem Kontrollierten um den Vater eines Dienstverweigerers handle, vermochte er ebenso wenig nachvoll- ziehbar zu erklären und äusserte sich stattdessen ausweichend (vgl. B10/16 F71). Gleiches gilt für seine Vorbringen betreffend den Erhalt des Marschbefehls respektive Aufgebots zum Reservedienst, blieben seine Vorbringen dazu doch allgemein und nahm er jeweils in angebliches Unwissen Zuflucht (vgl. B10/16 F72 f., F77). Seine Erklärung, obgleich die als Beweismittel zu den Akten gereichten Dokumente «eigentlich geheim seien und die Behörden […] diese niemandem geben [würden]», habe sein syrischer Anwalt vorgenannte beschaffen können, da der Beschwerdefüh- rer sich im Ausland aufhalte (vgl. B10/16 F39, F64 ff.), ist als reine Schutz- behauptung zu werten, mangelt es diesem Vorbringen doch an der nötigen Plausibilität. Gleiches gilt für die ausweichende Antwort, über den Stand seines (angeblichen) Verfahrens in Syrien könne er keine Auskunft geben, zumal er dies nicht habe weiter verfolgen wollen (vgl. B10/16 F50 f.). Eine Bedrohungslage in Syrien erscheint denn auch vor dem Hintergrund, dass</w:t>
      </w:r>
    </w:p>
    <w:p>
      <w:r>
        <w:t>D-3762/2020 Seite 9 es den volljährigen Beschwerdeführenden offensichtlich möglich war, ihre in der Schweiz geschlossene Ehe in Syrien anerkennen zu lassen (vgl. B10/16 F47) wenig wahrscheinlich, ist doch davon auszugehen, die heimatlichen Behörden hätten dem Beschwerdeführer dies verweigert, wenn sie ein Verfolgungsinteresse an seiner Person gehabt hätten. In An- betracht der während der Anhörung wiederholt geäusserten Kritik des Be- schwerdeführers an der Führung seines Asylverfahrens und der vorläufi- gen Aufnahme seiner Familie in der Schweiz entsteht vielmehr der Ein- druck, er versuche bewusst eine Verfolgung durch die heimatlichen Behör- den zu konstruieren, um sich und seiner Familie – einen gemäss seinen eigenen Angaben – «besseren Status» (vgl. B10/16 F40, F42 f., F56) zu verschaffen. Die geltend gemachte Dienstverweigerung erscheint somit gesamthaft unglaubhaft. Daran vermögen auch die eingereichten Beweis- mittel nichts zu ändern, bestehen doch erhebliche Zweifel an deren Au- thentizität, zumal die eingereichten Dokumente in Syrien leicht fälsch- und käuflich erwerbbar sind (vgl. Urteil des BVGer E-5192/2021 E. 7.1).</w:t>
      </w:r>
    </w:p>
    <w:p>
      <w:r>
        <w:rPr>
          <w:b/>
        </w:rPr>
        <w:t>E. 8.2.2</w:t>
      </w:r>
    </w:p>
    <w:p>
      <w:r>
        <w:t>Der Vollständigkeit halber ist denn auch festzuhalten, dass eine Wehrdienstverweigerung oder Desertion die Flüchtlingseigenschaft nicht per se zu begründen vermögen, sondern nur dann, wenn damit eine Ver- folgung im Sinne von Art. 3 Abs. 1 AsylG verbunden ist (vgl. BVGE 2015/3 E. 4.3 – 4.5 und 5). Im vorliegenden Fall war der Beschwerdeführer A._______ gemäss seinen eigenen Angaben weder politisch tätig noch entstammt er einer oppositionellen Familie (vgl. B10/16 F39, F59, F61). Die Dienstverweigerung alleine könnte daher selbst bei Wahrunterstellung im vorliegenden Fall nicht zur Flüchtlingseigenschaft führen. Im Übrigen sind die vom Beschwerdeführer vorgebrachten «zahlreichen Dienstverweigerer und Deserteure, die über keinen politischen Hintergrund verfügen, [aber dennoch] Asyl in der Schweiz» erhalten hätten (vgl. Beschwerde S. 24), aufgrund der Unglaubhaftigkeit seiner Vorbringen für sein Verfahren nicht von Relevanz. Im Übrigen zeigt er nicht ansatzweise auf, dass die Fälle gleichgelagert wären.</w:t>
      </w:r>
    </w:p>
    <w:p>
      <w:r>
        <w:rPr>
          <w:b/>
        </w:rPr>
        <w:t>E. 8.3</w:t>
      </w:r>
    </w:p>
    <w:p>
      <w:r>
        <w:t>Auf die beschwerdeweise behauptete jedoch nicht näher substantiierte Reflexverfolgung der Beschwerdeführerin B._______ lassen sich den Ak- ten keinerlei Hinweise entnehmen. Angesichts der Unglaubhaftigkeit der Dienstverweigerung von A._______ (vgl. E. 8.2 hiervor), ist darauf denn auch nicht weiter einzugehen.</w:t>
      </w:r>
    </w:p>
    <w:p>
      <w:r>
        <w:rPr>
          <w:b/>
        </w:rPr>
        <w:t>E. 8.4</w:t>
      </w:r>
    </w:p>
    <w:p>
      <w:r>
        <w:t>Die Beschwerdeführenden machen zudem geltend, der Beschwerde- führer A._______ sei in der Schweiz exilpolitisch aktiv. So nehme er «wenn</w:t>
      </w:r>
    </w:p>
    <w:p>
      <w:r>
        <w:t>D-3762/2020 Seite 10 [er] Zeit habe» (vgl. B10/16 F84) an Demonstrationen teil. Sein pauschales Vorbringen vermochte er jedoch nicht näher auszuführen und gab auf kon- kretes Nachfragen hin an, er könne sich weder an die Daten der Demonst- rationen erinnern, noch wisse er weshalb überhaupt demonstriert worden sei (vgl. B10/16 F85). Seine Behauptung – zuletzt habe er «vor einigen Tagen» demonstriert (vgl. B10/16 F86) – wirkt nachgeschoben, wäre doch zu erwarten gewesen, dass er zumindest zu diesem angeblich kurz vor der Befragung stattgefundenen Ereignis detailliertere Angaben zu machen ver- möchte. Darüber hinaus lassen sich den Akten keinerlei Hinweise auf ein allfälliges (exil-)politisches Engagement des Beschwerdeführers A._______ entnehmen. Somit ist auch unter diesem Gesichtspunkt nicht davon auszugehen, er oder seine Familie könnten als regimefeindliche Personen in den Fokus der heimatlichen Behörden geraten sein (vgl. Ur- teile des BVGer D‑3839/2013 vom 28. Oktober 2015 E. 6.4.3 [als Refe- renzurteil publiziert]; E-92/2019 vom 8. Februar 2022 E. 8.4).</w:t>
      </w:r>
    </w:p>
    <w:p>
      <w:r>
        <w:rPr>
          <w:b/>
        </w:rPr>
        <w:t>E. 8.5</w:t>
      </w:r>
    </w:p>
    <w:p>
      <w:r>
        <w:t>Zusammenfassend ist somit festzuhalten, dass die Beschwerdeführen- den die Flüchtlingseigenschaft weder nachgewiesen noch glaubhaft ge- macht haben und die Vorinstanz ihr Asylgesuch somit zu Recht abgelehnt hat. Als Regelfolge der Gesuchsabweisung ist auch die Wegweisung aus der Schweiz zu bestätigen. Die Durchführbarkeit des Vollzugs ist ange- sichts der vorläufigen Aufnahme nicht zu prüfen.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den Beschwerdefüh- rerenden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D-3762/2020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