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D-3762/2006 vom 20. Oktober 2008</w:t>
      </w:r>
    </w:p>
    <w:p>
      <w:r>
        <w:t>Bundesverwaltungsgericht, 2008-10-20, FR</w:t>
      </w:r>
    </w:p>
    <w:p>
      <w:r>
        <w:rPr>
          <w:b/>
        </w:rPr>
        <w:t xml:space="preserve">Quelle: </w:t>
      </w:r>
      <w:r>
        <w:t>https://mcp.opencaselaw.ch/entscheid/bvger_D-3762_2006</w:t>
      </w:r>
    </w:p>
    <w:p>
      <w:r>
        <w:t>FR: TAF D-3762/2006 du 20 octobre 2008</w:t>
      </w:r>
    </w:p>
    <w:p>
      <w:r>
        <w:t>IT: TAF D-3762/2006 del 20 ottobre 2008</w:t>
      </w:r>
    </w:p>
    <w:p>
      <w:pPr>
        <w:pStyle w:val="Heading2"/>
      </w:pPr>
      <w:r>
        <w:t>Regeste</w:t>
      </w:r>
    </w:p>
    <w:p>
      <w:r>
        <w:t>Asile (non-entrée en matière) et renvoi</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et à l'art. 34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2</w:t>
      </w:r>
    </w:p>
    <w:p>
      <w:r>
        <w:t>L'intéressée a qualité pour recourir (art. 48 al. 1 PA) et son recours, respectant les exigences légales en la matière (art. 52 PA et art. 108a dans la version de la LAsi en vigueur depuis le 1er avril 2004, mais abrogée au 1er janvier 2008), est recevable.</w:t>
      </w:r>
    </w:p>
    <w:p>
      <w:r>
        <w:rPr>
          <w:b/>
        </w:rPr>
        <w:t>E. 3</w:t>
      </w:r>
    </w:p>
    <w:p>
      <w:r>
        <w:t>Seuls les points du dispositif de la décision du 6 juillet 2004 relatifs au renvoi et à l'exécution de cette mesure étant encore attaqués, selon mémoire complémentaire du 19 juillet 2004, l'examen de la cause se limite donc à ces deux questions.</w:t>
      </w:r>
    </w:p>
    <w:p>
      <w:r>
        <w:rPr>
          <w:b/>
        </w:rPr>
        <w:t>E. 4.1</w:t>
      </w:r>
    </w:p>
    <w:p>
      <w:r>
        <w:t>Lorsqu'il refuse d'entrer en matière sur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4.2</w:t>
      </w:r>
    </w:p>
    <w:p>
      <w:r>
        <w:t>Aucune exception à la règle générale du renvoi n'étant en l'occurrence réalisée, le Tribunal est tenu, de par la loi, de confirmer cette mesure (cf. dans ce sens JICRA 2001 n° 21 p. 168ss).</w:t>
      </w:r>
    </w:p>
    <w:p>
      <w:r>
        <w:rPr>
          <w:b/>
        </w:rPr>
        <w:t>E. 5.1</w:t>
      </w:r>
    </w:p>
    <w:p>
      <w:r>
        <w:t>L'exécution du renvoi est ordonnée si elle est possible, licite et raisonnablement exigible. En cas contraire, l'ODM règle les conditions de résidence conformément aux dispositions de la loi fédérale sur les étrangers du 16 décembre 2005 (LEtr, RS 142.20) concernant l'admission provisoire (art. 44 al. 2 LAsi). Les notions de possibilité, de licéité et d'exigibilité sont explicitées à l'art. 83 LEtr.</w:t>
      </w:r>
    </w:p>
    <w:p>
      <w:r>
        <w:rPr>
          <w:b/>
        </w:rPr>
        <w:t>E. 5.2</w:t>
      </w:r>
    </w:p>
    <w:p>
      <w:r>
        <w:t>Le Tribunal tient compte en la matière de la situation dans l'État concerné et des éléments tels qu'ils se présentent au moment où il se prononce (ATAF 2008/12 consid. 5.2 p. 154s., 2008/4 consid. 5.4 p. 38s. ; arrêts du Tribunal administratif fédéral D-7260/2006 consid. 1.5 [et réf. cit.] du 12 août 2008 et D-7089/2006 consid. 1.5 [et réf. cit.] du 12 août 2008 ; cf. également dans ce sens JICRA 2000 n° 2 consid. 8 p. 20ss, JICRA 1997 n° 27 consid. 4f p. 211, JICRA 1995 n° 5 consid. 6a p. 43, JICRA 1994 n° 6 consid. 5 p. 52). Il prend ainsi en considération l'évolution de la situation intervenue depuis le dépôt de la demande d'asile.</w:t>
      </w:r>
    </w:p>
    <w:p>
      <w:r>
        <w:rPr>
          <w:b/>
        </w:rPr>
        <w:t>E. 5.3.1</w:t>
      </w:r>
    </w:p>
    <w:p>
      <w:r>
        <w:t>L'intéressée n'a pas contesté la décision prise le 6 juillet 2004 par l'ODM, en tant qu'elle porte sur la non-entrée en matière sur sa demande d'asile en l'absence de tout indice de persécution, cette dernière notion devant être comprise dans un sens large et revêtant une portée identique à celle de l'art. 18 et de l'art. 33 al. 3 let. b LAsi (cf. dans ce sens JICRA 2004 n° 35 consid. 4.3 p. 247, JICRA 2004 n° 5 consid. 4c/aa p. 35, JICRA 2003 n° 18 p. 109ss). Partant, elle n'est de toute évidence pas menacée de sérieux préjudices au sens de l'art. 3 LAsi dans son pays d'origine et ne peut dès lors se prévaloir de l'art. 5 al. 1 LAsi qui reprend en droit interne le principe de non-refoulement généralement reconnu en droit international public et énoncé expressément à l'art. 33 de la Convention relative au statut des réfugiés du 28 juillet 1951 (Conv., RS 0.142.30).</w:t>
      </w:r>
    </w:p>
    <w:p>
      <w:r>
        <w:rPr>
          <w:b/>
        </w:rPr>
        <w:t>E. 5.3.2</w:t>
      </w:r>
    </w:p>
    <w:p>
      <w:r>
        <w:t>De plus, il ne ressort du dossier aucun indice d'un risque qu'elle soit soumise,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Il faut préciser à cet égard qu'une simple possibilité de mauvais traitements ne suffit pas et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Tel n'est manifestement pas le cas en l'espèce, les problèmes socio-économiques évoqués n'étant pas suffisants en la matière (cf. dans ce sens JICRA 2001 n° 17 consid. 4b i. f. p. 131) et l'intéressée n'ayant pas été confrontée, selon ses dires, à quelque problème que ce soit avec les autorités bosniaques.</w:t>
      </w:r>
    </w:p>
    <w:p>
      <w:r>
        <w:rPr>
          <w:b/>
        </w:rPr>
        <w:t>E. 5.3.3</w:t>
      </w:r>
    </w:p>
    <w:p>
      <w:r>
        <w:t>L'exécution du renvoi ne transgresse ainsi aucun engagement de la Suisse relevant du droit international, de sorte qu'elle s'avère licite (art. 44 al. 2 LAsi et art. 83 al. 3 LEtr).</w:t>
      </w:r>
    </w:p>
    <w:p>
      <w:r>
        <w:rPr>
          <w:b/>
        </w:rPr>
        <w:t>E. 5.4.1</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sur le séjour et l'établissement des étrangers du 26 mars 1931 [aLSEE de 1931, RS 1 113], toujours valable pour l'essentiel : ATAF 2007/10 consid. 5.1 p. 111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5.4.2</w:t>
      </w:r>
    </w:p>
    <w:p>
      <w:r>
        <w:t>La Bosnie et Herzégovine ne connaît pas une situation de guerre, de guerre civile ou de violences généralisées sur l'ensemble de son territoire qui permettrait d'emblée de présumer à propos de tous les requérants provenant de cet État l'existence d'une mise en danger concrète au sens des dispositions légales précitées (arrêt du Tribunal administratif fédéral D-7122/2006 consid. 8.2 [et réf. cit.] du 3 juin 2008). Le Conseil fédéral, par décision du 25 juin 2003 avec effet au 1er août 2003, a d'ailleurs désigné cet État comme étant un pays exempt de persécutions au sens de l'art. 6a al. 2 let. a LAsi.</w:t>
      </w:r>
    </w:p>
    <w:p>
      <w:r>
        <w:rPr>
          <w:b/>
        </w:rPr>
        <w:t>E. 5.4.3</w:t>
      </w:r>
    </w:p>
    <w:p>
      <w:r>
        <w:t>En outre, il ne ressort pas du dossier que l'intéressée pourrait être mise sérieusement en danger pour des motifs qui lui seraient propres. Elle est jeune, désormais majeure et sans charge de famille. Elle a pu poursuivre sa scolarité en Suisse, selon mémoire complémentaire du 19 juillet 2004, et elle est au bénéfice d'une expérience professionnelle déjà appréciable, dans la mesure où elle a commencé en (...) à exercer une activité lucrative lui permettant d'être totalement autonome financièrement. De plus, elle n'a pas allégué ni établi qu'elle souffrait de problèmes de santé particuliers pour lesquels elle ne pourrait être soignée dans son pays et qui seraient susceptibles de rendre son renvoi inexécutable. De surcroît, et contrairement à ce qu'elle soutient, le Tribunal retient qu'elle pourra compter sur un certain réseau familial à son retour en Bosnie et Herzégovine. Ses allégations relatives à l'absence précisément d'un tel réseau sur place sont en effet sujettes à caution au vu des propos que (...) ont tenus à ce sujet (cf. décision incidente du 16 février 2005 sous pt H supra), et les observations qu'elle a formulées les 3 et 9 mars 2005 dans le cadre de son droit d'être entendu ne permettent pas de lever les doutes existant à ce sujet. D'ailleurs, même en admettant qu'elle ait réellement ignoré où vivait (...) venue en Suisse en (...), comme elle le prétend, il n'en demeure pas moins que (...) a déclaré qu'elle avait vécu à E._______ avec (...). Ceci implique, par voie de conséquence, que l'intéressée a encore des membres de sa parenté vivant au pays, sur lesquels elle pourra cas échéant s'appuyer. Rien n'indique non plus que (...) ne pourraient lui venir en aide à tout le moins ponctuellement et dans un premier temps. (...) pourront également la soutenir au moins financièrement en cas de réinstallation. L'ensemble de ces facteurs devrait ainsi lui permettre de se réintégrer dans son pays d'origine et de faire face en tous les cas aux premières difficultés. Au surplus, la durée du séjour en Suisse de l'intéressée, soit moins de cinq ans, ne saurait être décisive par rapport au nombre d'années déjà vécues en Bosnie et Herzégovine. De plus, il ne ressort pas du dossier que celle-ci ait perdu l'ensemble de ses racines avec son pays et le milieu socioculturel qui, à l'origine, est le sien. Dans ces conditions, il y a tout lieu de penser qu'en cas de retour en Bosnie et Herzégovine, elle pourra y mener une existence conforme à la dignité humaine et qu'elle ne sera pas exposée à une précarité particulière, malgré les difficultés auxquelles elle risque d'être confrontée dans un premier temps. Elle sera d'autant moins démunie qu'elle pourra compter sur un certain réseau social et familial sur place, comme relevé ci-auparavant. Quant à l'arrêt du 4 septembre 2007 auquel elle se réfère dans son courrier du 16 octobre 2007 pour étayer ses propos sous l'angle de l'inexigibilité de l'exécution de son renvoi, il ne peut s'appliquer à sa cause, les circonstances afférentes à cette affaire étant totalement autres.</w:t>
      </w:r>
    </w:p>
    <w:p>
      <w:r>
        <w:rPr>
          <w:b/>
        </w:rPr>
        <w:t>E. 5.4.4</w:t>
      </w:r>
    </w:p>
    <w:p>
      <w:r>
        <w:t>Par ailleurs, il faut rappeler que les autorités d'asile peuvent exiger en la matière un certain effort de la part de personnes dont l'âge et l'état de santé doivent leur permettre, en cas de retour, de surmonter les difficultés initiales pour se trouver un logement et un travail qui leur assure un minimum vital (cf. dans ce sens JICRA 1994 n° 18 consid. 4e p. 143).</w:t>
      </w:r>
    </w:p>
    <w:p>
      <w:r>
        <w:rPr>
          <w:b/>
        </w:rPr>
        <w:t>E. 5.4.5</w:t>
      </w:r>
    </w:p>
    <w:p>
      <w:r>
        <w:t>Au demeurant, on rappellera encore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dans ce sens JICRA 2005 n° 24 consid. 10.1 p. 215, JICRA 2003 n° 24 consid. 5e p. 159).</w:t>
      </w:r>
    </w:p>
    <w:p>
      <w:r>
        <w:rPr>
          <w:b/>
        </w:rPr>
        <w:t>E. 5.4.6</w:t>
      </w:r>
    </w:p>
    <w:p>
      <w:r>
        <w:t>En définitive, et après pesée de tous les éléments du cas d'espèce, l'exécution du renvoi s'avère raisonnablement exigible.</w:t>
      </w:r>
    </w:p>
    <w:p>
      <w:r>
        <w:rPr>
          <w:b/>
        </w:rPr>
        <w:t>E. 5.5</w:t>
      </w:r>
    </w:p>
    <w:p>
      <w:r>
        <w:t>Dite exécution s'avère aussi possible (art. 44 al. 2 LAsi et art. 83 al. 2 LEtr). Il incombe en effet à l'intéressée, dans le cadre de son obligation de collaborer, d'entreprendre les démarches nécessaires pour obtenir les documents lui permettant de retourner dans son pays (art. 8 al. 4 LAsi).</w:t>
      </w:r>
    </w:p>
    <w:p>
      <w:r>
        <w:rPr>
          <w:b/>
        </w:rPr>
        <w:t>E. 5.6</w:t>
      </w:r>
    </w:p>
    <w:p>
      <w:r>
        <w:t>Il s'ensuit que le recours, en tant qu'il porte sur l'exécution du renvoi, doit être rejeté et le dispositif de la décision entreprise confirmé sur ce point.</w:t>
      </w:r>
    </w:p>
    <w:p>
      <w:r>
        <w:rPr>
          <w:b/>
        </w:rPr>
        <w:t>E. 6</w:t>
      </w:r>
    </w:p>
    <w:p>
      <w:r>
        <w:t>Cela étant, dans la mesure où l'intéressée travaille et n'est donc pas dépourvue de ressources suffisantes, sa demande d'assistance judiciaire partielle est rejetée et les frais de procédure sont mis à sa charge (art. 63 al. 1, 4bis et 5 PA, art. 1, art. 2 et art. 3 let. b du règlement concernant les frais, dépens et indemnités fixés par le Tribunal administratif fédéral du 21 février 2008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