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D-375/2014 vom 9. Februar 2015</w:t>
      </w:r>
    </w:p>
    <w:p>
      <w:r>
        <w:t>Bundesverwaltungsgericht, 2015-02-09, DE</w:t>
      </w:r>
    </w:p>
    <w:p>
      <w:r>
        <w:rPr>
          <w:b/>
        </w:rPr>
        <w:t xml:space="preserve">Quelle: </w:t>
      </w:r>
      <w:r>
        <w:t>https://mcp.opencaselaw.ch/entscheid/bvger_D-375_2014</w:t>
      </w:r>
    </w:p>
    <w:p>
      <w:r>
        <w:t>FR: TAF D-375/2014 du 9 février 2015</w:t>
      </w:r>
    </w:p>
    <w:p>
      <w:r>
        <w:t>IT: TAF D-375/2014 del 9 febbraio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Mit Verfügung des BFM vom 18. Dezember 2013 wurden die Asylge­suche der Beschwerdeführenden ab­gelehnt und sie wurden aus der Schweiz weggewiesen. Die gegen diese Verfügung erhobene Beschwer­de richtet sich einzig gegen die Anordnung des Vollzugs der Wegweisung. Damit sind die Dispositivziffern 1 bis 3 der Verfügung vom 18. Dezember 2013 betreffend Verneinung der Flüchtlingseigenschaft, Abweisung des Asyls und Anordnung der Wegweisung in Rechtskraft erwachsen. Pro­zessgegenstand des vorliegenden Verfahrens bildet demnach einzig die Frage des Vollzugs der Wegweisung der Beschwerdeführenden nach Pa­kistan.</w:t>
      </w:r>
    </w:p>
    <w:p>
      <w:r>
        <w:rPr>
          <w:b/>
        </w:rPr>
        <w:t>E. 4.1</w:t>
      </w:r>
    </w:p>
    <w:p>
      <w:r>
        <w:t>Zur Begründung seiner abweisenden Verfügung vom 18. Dezember 2013 führte das BFM im Wesentlichen aus, es bestünden ernsthafte Zweifel an der Glaubenszugehörigkeit des Beschwerdeführers 1. Einer­seits verfüge er lediglich über gewisse Grundkenntnisse über das Chris­tentum. Andererseits habe er keine konkreten Antworten zu den Fragen gegeben, wie die Nachbarn von seiner angeblichen Konversion zum christlichen Glauben erfahren hätten oder wie es zur angeblichen Plün­derung seines Geschäftes gekommen sei. Darüber hinausgehend seien auch die Aussagen der Beschwerdeführerin 2 vage und unsubstantiiert ausgefallen, habe sie doch lediglich in sehr allgemeiner Weise dargelegt, wie sie durch die Nachbarn und die Familie ihres Ehemanns unter Druck gesetzt worden sei. Insgesamt vermöchten die Vorbringen den Anforde­rungen an die Glaubhaftigkeit nicht zu genügen, mithin auch die einge­reichte Strafanzeige nichts daran zu ändern vermöge. Die Beschwerde­führenden erfüllten demnach die Flüchtlingseigenschaft nicht, weshalb ihre Asylgesuche abzulehnen seien. Sodann sei der Vollzug der Wegwei­sung zulässig und - auch unter dem Aspekt des Kindeswohles - zumut­bar sowie möglich.</w:t>
      </w:r>
    </w:p>
    <w:p>
      <w:r>
        <w:rPr>
          <w:b/>
        </w:rPr>
        <w:t>E. 4.2</w:t>
      </w:r>
    </w:p>
    <w:p>
      <w:r>
        <w:t>In der Beschwerdeschrift vom 22. Januar 2014 wird dem im Wesentli­chen entgegengehalten, in der angefochtenen Verfügung sei auf die Si­tuation der minderjährigen Kinder nicht eingegangen worden. Wie die Vorinstanz zum Schluss gelangt sei, der Wegweisungsvollzug sei auch unter dem Aspekt der Zumutbarkeit zu bejahen, sei nicht ersichtlich. Der Beschwerdeführer 3 sei mit (...) Jahren in die Schweiz gekommen und habe einen wesentlichen Teil seiner ausserfamiliären Sozialisation in der Schweiz durchlaufen. Im Rahmen der Berufswahl habe er ein Schnupper­praktikum bei einer (...) absolviert, habe enge Bezugspersonen - unter anderem auch eine Freundin - in der Schweiz und sei im (...) engagiert. Die gute Integration werde sodann auch durch die zahlrei­chen eingereichten Unterstützungsschreiben von Lehrern, Mitschülern und Bekannten untermauert. Eine erzwungene Rückkehr in seinen Hei­matstaat käme einer Entwurzelung gleich, wobei davon auszugehen sei, dass er weder sprachlich noch kulturell mit seiner Heimat verknüpft sei. Die Beschwerdeführerin 4 sei im Alter von (...) Jahren in die Schweiz ge­kommen und habe sich ebenso gut integriert wie ihr Bruder. Auch sie be­suche wöchentlich den lokalen (...). Dadurch, dass in der ange­fochtenen Verfügung keinerlei einzelfallspezifische Auseinandersetzung mit den betroffenen Kindesinteressen stattgefunden habe, habe das BFM seine Begründungspflicht und damit auch das rechtliche Gehör verletzt. Zudem müsse davon ausgegangen werden, dass die Beschwerdeführen­den in ihrem Heimatstaat über kein tragfähiges soziales Netz mehr ver­fügten. Die Beschwerdeführerin 2 habe als Einzelkind mit verstorbenen Eltern kein Beziehungsnetz. Die Familie des Beschwerdeführers 1 könnte nicht kontaktiert werden, da sich diese nach der Konversion zum Chris­tentum von ihnen abgewandt habe. In diesem Zusammenhang sei natür­lich auch dem Umstand Rechnung zu tragen, dass die Beschwerdefüh­renden Angehörige einer religiösen Minderheit seien.</w:t>
      </w:r>
    </w:p>
    <w:p>
      <w:r>
        <w:rPr>
          <w:b/>
        </w:rPr>
        <w:t>E. 4.3</w:t>
      </w:r>
    </w:p>
    <w:p>
      <w:r>
        <w:t>In ihrer Vernehmlassung vom 18. März 2014 führte die Vorinstanz aus, wie in der ursprünglichen Verfügung bereits festgehalten, sei eine Wegweisung auch unter dem Aspekt des Kindeswohls zumutbar. Der Sohn sei zwar heute (...) Jahre alt, habe jedoch den grössten Teil seiner Sozialisation im Heimatstaat verbracht, mithin nicht von einer Entwurze­lung gesprochen werden könne. Zudem spreche er Zuhause Urdu, sei somit der Sprache mächtig und könnte bei einer Rückkehr ebenfalls eine Ausbildung absolvieren.</w:t>
      </w:r>
    </w:p>
    <w:p>
      <w:r>
        <w:rPr>
          <w:b/>
        </w:rPr>
        <w:t>E. 4.4</w:t>
      </w:r>
    </w:p>
    <w:p>
      <w:r>
        <w:t>In ihrer Replikeingabe vom 8. April 2014 führten die Beschwerdefüh­renden demgegenüber aus, es werde vollumfänglich auf die Ausführun­gen in der Beschwerdeschrift verwiesen. Indem das BFM pauschal eine Gefährdung des Kindeswohls verwerfe, nehme es wiederum nicht Stel­lung. 5.1 In der Beschwerde werden formelle Rügen erhoben, welche vorab zu beurteilen sind, da sie allenfalls geeignet sind, eine Kassation der ange­fochtenen Verfügung zu bewirken. Dabei wird im Wesentlichen geltenden gemacht, das BFM habe sich im vorliegenden Verfahren nicht mit dem Kindeswohl auseinandergesetzt, sondern, basierend auf nicht ersichtli­chen Überlegungen den Schluss gezogen, dass der Vollzug der Wegwei­sung auch unter dem Aspekt des Kindeswohls zumutbar sei. Die Be­schwerdeführenden beantragen, dass die vorinstanzliche Verfügung we­gen Verletzung der Begründungspflicht aufzuheben und die Sache zur neuen Entscheidung an die Vorinstanz zurückzuweisen sei. Demnach wird in formeller Hinsicht zunächst eine Verletzung der Pflicht des BFM zur sorgfältigen und ernsthaf­ten Prüfung im Zusammenhang mit der Be­rücksichtigung des Kindeswohls sowie hinsichtlich der diesbezüglichen Begründung der angefochtenen Verfügung geltend gemacht. 5.2 Diese beiden Teilgehalte des rechtlichen Gehörs legen der Behör­de die Pflicht auf, die Vorbringen eines Gesuchstellers oder einer Ge­suchstellerin einerseits nicht nur entgegenzunehmen, sondern diese auch wirklich zu hören, sorgfältig zu prüfen und in der Entscheidfin­dung zu berücksichtigen - was gewissermassen das Kernstück des rechtlichen Gehörs ausmacht (vgl. Müller, a.a.O., S. 523; BGE 123 I 31 E. 2c) -, und andererseits der gesuchstellenden Person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Entscheide und Mitteilungen der Schweizerischen Asylrekurskommission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BGE 112 Ia 107 E. 2b; Lorenz Kneubühler, Die Begründungspflicht. Eine Untersuchung über die Pflicht der Behörden zur Begründung ihrer Entscheide, Bern u.a. 1998, S. 29 ff. und 194 f.; Müller, a.a.O., S. 539 f.). 5.3 Es stellt sich damit die Frage, ob das BFM diesen Anforderungen im vorliegenden Fall gerecht geworden ist. Der angefochtenen Verfü­gung ist unter Ziffer III hinsichtlich der Beurteilung der Zumutbarkeit Folgendes zu entnehmen: "Weder die in ihrem Heimatstaat herr­schen­de politische Situation noch andere Gründe sprechen gegen die Zu­mutbarkeit der Rückführung in den Heimatstaat. Auch unter dem As­pekt des Kindeswohls muss zum heutigen Zeitpunkt der Wegwei­sungsvollzug als zumutbar taxiert werden". 5.3.1 Diese kurzen Ausführungen vermögen angesichts der Sachlage des vorliegenden Falls den oben erwähnten Anforderungen an eine rechtsgenügliche Begründung nicht standzuhalten. Das Bundesamt hat mit seiner schematischen Begründung in keiner Weise zu erkennen gegeben, inwieweit es sich mit dem Kindeswohl der beiden minderjäh­rigen Beschwerdeführenden konkret auseinander gesetzt und eine Prüfung der massgeblichen Kriterien vorgenommen hat. Im Rahmen der Entscheidbegründung wäre eine einlässlichere Auseinanderset­zung mit der Frage der Vereinbarkeit des Wegweisungsvollzugs mit den Interessen der beiden Kinder notwendig ge­wesen, welche eine sorgfältige und ernsthafte Prüfung der Vorbringen der Beschwerde­füh­renden belegt hätte. Der blosse Verweis, dass der Wegweisungsvoll­zug auch unter dem Aspekt des Kindeswohls als zumutbar zu taxieren sei, ist jedenfalls als Begründung zu knapp, ist doch in keiner Art und Weise ersichtlich, aufgrund welcher Abklärungen und Überlegungen das BFM zu dieser Einschätzung gelangt sein will. 5.3.2 Bei dieser Sachlage ist festzustellen, dass das BFM den An­spruch der Beschwerdeführenden auf rechtliches Gehör verletzt hat. Dieser Anspruch ist sodann formeller Natur, weshalb seine Verletzung grundsätzlich ohne weiteres - das heisst ungeachtet der materiellen Auswirkungen - zur Aufhebung des daraufhin ergangenen Entscheides führt (vgl. BVGE 2008/14 E. 4.1 S. 185, BVGE 2007/30 E. 8.2 S. 371 m.w.H.,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S. 15 ff. und 2004 Nr. 38 E. 7.1. S. 265, vom Bundesverwaltungsgericht bestätigt in BVGE 2007/30 E. 8.2; im gleichen Sinne BVGE 2007/27 E. 10.1 S. 332, wobei gemäss diesem Entscheid eine Heilung die Ausnahme blei­ben soll). Im vorliegenden Fall hat die Vorinstanz im Rahmen ihrer Ver­nehmlassung vom 18. März 2014 die Be­gründung der angefochtenen Verfügung insoweit ergänzt, als sie aus­führte, dass die Beschwerde­führerin 4 (...) Jahre alt sei, der Beschwerdeführer 3 zwar (...) Jahre alt sei, jedoch den grössten Teil seines Lebens in seinem Hei­matstaat verbracht habe und sie erst seit dreieinhalb Jahren in der Schweiz seien. Es könne somit nicht von einer starken Assimilierung in der Schweiz und somit von einer Entwurzelung gesprochen werden. Zudem sei er der Sprache im Heimatstaat mächtig und könne auch in Pakistan eine Ausbildung absolvieren. Den Beschwerdeführenden wur­de mit Verfügung vom 24. März 2014 Gelegenheit gewährt dazu Stel­lung zu nehmen, wobei sie mit Eingabe vom 8. April 2014 davon Ge­brauch gemacht haben. Unter Berücksichtigung der hinsichtlich der Frauge der Zumutbarkeit des Wegweisungsvollzugs vollen Kognition des Bundesverwaltungsgerichts (vgl. BVGE D-3622/2011 vom 8. Okto­ber 2014 E. 7) kann daher der festgestellte Verfahrensmangel als geheilt erachtet werden, zumal der rechtserhebliche Sachverhalt er­stellt und somit die notwendige Entscheidreife gegeben ist. 5.4 Nach dem Gesagten besteht keine Veranlassung, die Verfügung vom 18. Dezember 2013 aus formellen Gründen aufzuheben und die Sache zur Neubeurteilung an die Vorinstanz zu­rückzuweisen.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Pakistan ist demnach unter dem Aspekt von Art. 5 AsylG rechtmässig.</w:t>
      </w:r>
    </w:p>
    <w:p>
      <w:r>
        <w:rPr>
          <w:b/>
        </w:rPr>
        <w:t>E. 6.2.4</w:t>
      </w:r>
    </w:p>
    <w:p>
      <w:r>
        <w:t>Sodann ergeben sich weder aus den Aussagen der Beschwerdefüh­renden noch aus den Akten Anhaltspunkte dafür, dass sie für den Fall einer Rückschaffung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Eine solch konkrete Gefährdung vermochten die Beschwerdeführenden auch hinsichtlich ihrer Glaubens­zugehörigkeit nicht geltend zu machen. Christen sind zwar, wie auch An­gehörige anderer religiöser Minderheiten, einem erhöhten Risiko von Re­pressalien ausgesetzt; jedoch weisen die bekannt gewordenen Übergriffe nicht eine derartige Häufigkeit auf, dass jeder Angehörige der christlichen Minderheit allein aufgrund des Bekenntnisses zum Christentum damit rechnen muss, Opfer von Folter oder unmenschlicher oder erniedrigender Behandlung zu werden. Angesichts des Umstandes, dass Pakistan 2 bis 4 Millionen Christen zählt, erscheint die Zahl der Übergriffe nicht als ge­nügend dicht, als dass von einer Gruppen- beziehungsweise Kollektivver­folgung ausgegangen werden müsste (vgl. zum Ganzen eingehend Urteil des Bundesverwaltungsgerichts E-6366/2011 vom 5. April 2012, E. 7). Somit lässt auch die allgemeine Menschenrechtssituation im Heimatstaat den Wegweisungsvollzug zum heutigen Zeitpunkt klarerweise nicht als unzulässig erscheinen.</w:t>
      </w:r>
    </w:p>
    <w:p>
      <w:r>
        <w:rPr>
          <w:b/>
        </w:rPr>
        <w:t>E. 6.2.5</w:t>
      </w:r>
    </w:p>
    <w:p>
      <w:r>
        <w:t>Nach dem Gesagten ist der Vollzug der Wegweisung sowohl im Sinn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immer vorausgesetzt, dass sie zu einer konkreten Gefährdung führen (vgl. EMARK 1995 Nr. 5 E. 6e S. 47, EMARK 1994 Nr. 20 S. 155 ff., EMARK 1994 Nr. 19 S. 145 ff., EMARK 1994 Nr. 18 S. 139 ff.). Wird eine solche festgestellt, ist - unter Vorbehalt von Art. 83 Abs. 7 AuG - die vorläufige Aufnahme zu gewähren</w:t>
      </w:r>
    </w:p>
    <w:p>
      <w:r>
        <w:rPr>
          <w:b/>
        </w:rPr>
        <w:t>E. 6.3.2</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 siehe auch die dabei vom Bundesverwaltungsgericht übernommene Praxis der ARK in EMARK 2005 Nr. 6 E. 6. S. 55 ff., 1998 Nr. 31 E. 8c.ff.ccc S. 260 f., 1998 Nr. 13 S. 98 f. E. 5e.aa.). Während Kindern in einem anpassungsfähigen sehr jungen Alter die Rückkehr in ihr Heimatland selbst nach einem mehrjährigen Aufenthalt im Gastland gemeinhin zugemutet wird, verlangt ein Wegweisungsvollzug eines langjährig anwesenden Adoleszenten sowie auch eines zwischen­zeitlich erwachsen gewordenen Kindes beziehungsweise Jugendlichen eine differenzierte Betrachtung. Abzuwägen sind dabei insbesondere die besonderen Bindungen, welche die betreffende Person im Aufenthalts­staat eingegangen ist, in dem sie massgeblich ihre Erziehung erhalten, den Grossteil der sozialen Kontakte geknüpft und ihre eigene Identität entwickelt hat. Die Gewichtung der Aufent­haltsdauer hat sodann der In­tensität und Prägung des Aufenthalts Rechnung zu tragen.</w:t>
      </w:r>
    </w:p>
    <w:p>
      <w:r>
        <w:rPr>
          <w:b/>
        </w:rPr>
        <w:t>E. 6.3.3</w:t>
      </w:r>
    </w:p>
    <w:p>
      <w:r>
        <w:t>Mit dem BFM ist zunächst einig zugehen, dass in Pakistan zurzeit weder Krieg oder Bürgerkrieg herrscht noch eine Situation allgemeiner Gewalt vorliegt, weshalb von der generellen Zumutbarkeit des Wegwei­sungsvollzugs ausgegangen werden kann.</w:t>
      </w:r>
    </w:p>
    <w:p>
      <w:r>
        <w:rPr>
          <w:b/>
        </w:rPr>
        <w:t>E. 6.3.4</w:t>
      </w:r>
    </w:p>
    <w:p>
      <w:r>
        <w:t>Zu prüfen bleibt die Frage, ob für die Beschwerdeführenden eine Rückkehr in ihren Heimatstaat konkret zumutbar ist. Die Beschwerdefüh­renden verliessen ihren Heimatstaat im Juli 2010 und gelangten am 23. Juli 2010 in die Schweiz, wo sie gleichentags um Asyl nachsuchten. Vorab ist die Situation der minderjährigen Kinder genauer zu betrachten: Den zahlreichen, eingereichten Dokumenten ist zu entnehmen, dass dem im Zeitpunkt der Asylgesuchstellung (...)-jährigen Beschwerdeführer 3, welcher mittlerweile knapp (...) Jahre alt ist, in der Schweiz offenbar eine gute Integration gelungen ist. Gemäss den eingereichten Schulbestäti­gungen besuchte der Beschwerdeführer seit dem 22. März 2011, nach­dem er vorher eine (...) absolvierte, die Schule in H._______, welche er nunmehr im Juli 2014 abschloss. Den ein­gereichten Bestätigungsschreiben zufolge habe er durch grossen Lernei­fer, Talent und den Willen zum Erfolg seine anfänglichen Sprachdefizite in (...) sukzessive eliminieren können, was eine wesentliche Vor­aussetzung darstelle, um auch den anderen Fächern dem Unterricht fol­gen zu können. Währenddem klar ist, dass er aufgrund der ungenügen­den Vorbildung nach wie vor grosse Defizite aufzuarbeiten hat, ist den Berichten durchwegs zu entnehmen, dass er ein sehr wissbegieriger Schüler sei und grossen Einsatz zeige. Zudem habe er sich sehr gut in die Klassengemeinschaft eingefügt, was auch durch das von seiner Klas­se zu den Akten gereichte Schreiben bestätigt wird. Dem Empfehlungs­schreiben des Rektors vom 16. Januar 2014 zufolge sei er ein höflicher Jugendlicher, welcher stets um gute Beziehungen mit seinen Schulkame­radinnen und -kameraden sowie auch Lehrpersonen bemüht gewesen sei. Der Bestätigung der (...), in welcher er während einer Woche schnuppern durfte, ist eine ebenfalls durchwegs positive Beurteilung zu entnehmen. Weiter führt der Beschwerdeführer 3 offensichtlich intensive Beziehungen zu Mitschülerinnen und -schülern sowie deren Familien, was sich aus diesbezüglichen Schreiben der Eltern sowie der Tatsache, dass er mit einer der Familien in die Ferien hätte gehen können, ergibt (vgl. Gesuch um Ausstellung eines Reisepasses vom 17. April 2014). Es kann somit festgestellt werden, dass der Beschwerdeführer 3 den für das zukünftige Berufsleben wesentlichen Teil der Sozialisation im Umfeld und in der Kultur der Schweiz erlebt hat. Die Beschwerdeführerin 4, heute (...)jährig, ist gemäss den eingereich­ten Berichten ebenfalls bestens integriert. Der beigelegten Bestätigung der Schule in H._______ vom 16. Januar 2014 ist zu entnehmen, dass sie sich gut integriert habe und grosse Wissbegier zeige. Beide minderjährige Beschwerdeführende sind zudem in der Kirchgemeinde und im Sport­verein aktiv, mithin davon auszugehen ist, dass sie eine überdurchschnitt­liche Sozialisierung in der Schweiz durchlaufen haben und auch ausser­halb ihrer Familie ein soziales Beziehungsnetz aufgebaut haben. Den Ak­ten kann nicht entnommen werden, dass die Beschwerdeführerin 4 oder der Beschwerdeführer 3 in den viereinhalb Jahren ihres Aufenthaltes in der Schweiz eine mit den hiesigen Bindungen vergleichbare Beziehung zu in Pakistan lebenden Personen haben aufrechterhalten können. Beide würden - im Falle einer Rückkehr - heute aus einer Lebensstruktur, die während der letzten Jahre ihre Persönlichkeitsentwicklung und ihren All­tag geprägt hat und welche sich erheblich von derjenigen in Pakistan un­terscheiden dürfte, herausgerissen. Nach der Praxis der schweizerischen Asylbehörden kann die Verwurzelung einer asylsuchenden Person in der Schweiz eine reziproke Wirkung auf die Frage der Zumutbarkeit des Wegweisungsvollzugs haben, indem eine starke Assimilierung in der Schweiz eine Entwurzelung im Heimatstaat zur Folge haben kann, wel­che unter Umständen die Rückkehr dorthin als unzumutbar erscheinen lässt; eine solche Überlagerung der früheren Sozialisierung durch die ak­tuelle Einbettung in die schweizerische Gesellschaft ist insbesondere bei Kindern und Jugendlichen zu beobachten. Angesichts der weit fortge­schrittenen Integration der noch jungen und in Ausbildung stehenden minderjährigen Beschwerdeführenden und ihrer während mehr als vier Jahren eingesetzten, sämtliche Lebensbereiche betreffenden Prägung durch die hiesigen Verhältnisse einerseits und der bei einer Rückkehr nach Pakistan erfolgenden Trennung von ihrem nächsten ausserfami­liären sozialen Umfeld und des vorzeitigen Abbruches der Ausbildung an­dererseits ist bei ihnen für den Fall einer Rückkehr ins Heimatland eine konkrete Gefährdung ihrer physischen und psychischen Gesundheit und Weiterentwicklung wegen Entwurzelung zu bejahen (vgl. so auch Urteil des Bundesverwaltungsgerichts E-2743/2011 und E-2744/2011 vom 19. September 2013).</w:t>
      </w:r>
    </w:p>
    <w:p>
      <w:r>
        <w:rPr>
          <w:b/>
        </w:rPr>
        <w:t>E. 6.3.5</w:t>
      </w:r>
    </w:p>
    <w:p>
      <w:r>
        <w:t>Aufgrund dieser Ausführungen kann bei den beiden Kindern davon ausgegangen werden, dass eine klare Integration betreffend die schwei­zerische Kultur und Lebensweise erfolgt ist. Es besteht bei dieser Sach­lage für die Kinder der Beschwerdeführenden 1 und 2 somit die konkrete Gefahr, dass die mit einem Vollzug der Wegweisung verbundene Ent­wur­zelung aus dem gewachsenen sozialen Umfeld in der Schweiz einerseits und die sich gleichzeitig abzeichnende Problematik einer Integration in die ihnen weitgehend fremde respektive fremdgewordene Kultur und Um­gebung im Heimatland anderseits zu starken Belastungen in ihrer weite­ren Entwicklung führen würde, die mit dem Schutzanliegen des Kindes­wohls nicht zu vereinbaren wären.</w:t>
      </w:r>
    </w:p>
    <w:p>
      <w:r>
        <w:rPr>
          <w:b/>
        </w:rPr>
        <w:t>E. 6.3.6</w:t>
      </w:r>
    </w:p>
    <w:p>
      <w:r>
        <w:t>In Berücksichtigung der geschilderten Umstände kommt das Bundesverwaltungsgericht zum Schluss, dass unter dem Gesichts­punkt des Kindeswohls im vorliegenden Einzelfall trotz verschiedener Aspekte, welche auch für die Zumutbarkeit des Vollzugs der Wegwei­sung sprechen würden, dieser im heutigen Zeitpunkt als unzumutbar im Sinne von Art. 83 Abs. 4 AuG zu qualifizieren ist; die Beschwerde­führenden 1 und 2 als erziehungsberechtigte Personen und ihre Kinder sind daher vorläufig aufzuneh­men (vgl. auch den Grundsatz der Ein­heit der Familie, Art. 44 Abs. 1 AsylG am Ende sowie EMARK 1996 Nr. 18 E. 14e S. 189 f.). Aus den Akten ergeben sich auch keine Hin­weise auf ein unbotmässiges Verhalten der Beschwerdeführenden, welches eine nähere Prüfung unter dem Gesichtspunkt des Aus­schlussgrundes von Art. 83 Abs. 7 AuG bedingen würde.</w:t>
      </w:r>
    </w:p>
    <w:p>
      <w:r>
        <w:rPr>
          <w:b/>
        </w:rPr>
        <w:t>E. 7</w:t>
      </w:r>
    </w:p>
    <w:p>
      <w:r>
        <w:t>Zusammenfassend ist daher die Beschwerde gutzuheissen, soweit sie die Frage des Wegweisungsvollzugs betrifft. Die Ziffern 4 und 5 des Dis­positivs der vorinstanzlichen Verfügung vom 18. Dezember 2013 sind auf­zuheben und die Vorin­stanz ist anzu­weisen, die Beschwerdeführenden in der Schweiz wegen Unzumutbarkeit des Wegwei­sungsvollzugs vorläufig aufzunehmen.</w:t>
      </w:r>
    </w:p>
    <w:p>
      <w:r>
        <w:rPr>
          <w:b/>
        </w:rPr>
        <w:t>E. 8.1</w:t>
      </w:r>
    </w:p>
    <w:p>
      <w:r>
        <w:t>Bei diesem Ausgang des Verfahrens sind keine Kosten zu erheben (Art. 63 Abs. 1 und 2 VwVG), wobei mit Verfügung vom 6. Februar 2014 das Gesuch um unentgeltliche Rechtspflege im Sinne von Art. 65 Abs. 1 VwVG ohnehin gutgeheissen wurde.</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den Beschwerdefüh­renden zulasten der Vorinstanz eine Parteientschädigung von insgesamt Fr. (...) (inkl. Auslagen und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