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D-3757/2023 vom 31. Mai 2023</w:t>
      </w:r>
    </w:p>
    <w:p>
      <w:r>
        <w:t>Bundesverwaltungsgericht, 2023-05-31, DE</w:t>
      </w:r>
    </w:p>
    <w:p>
      <w:r>
        <w:rPr>
          <w:b/>
        </w:rPr>
        <w:t xml:space="preserve">Quelle: </w:t>
      </w:r>
      <w:r>
        <w:t>https://mcp.opencaselaw.ch/entscheid/bvger_D-3757_2023_d20230531</w:t>
      </w:r>
    </w:p>
    <w:p>
      <w:r>
        <w:t>FR: TAF D-3757/2023 du 31 mai 2023</w:t>
      </w:r>
    </w:p>
    <w:p>
      <w:r>
        <w:t>IT: TAF D-3757/2023 del 31 maggio 2023</w:t>
      </w:r>
    </w:p>
    <w:p>
      <w:pPr>
        <w:pStyle w:val="Heading2"/>
      </w:pPr>
      <w:r>
        <w:t>Regeste</w:t>
      </w:r>
    </w:p>
    <w:p>
      <w:r>
        <w:t>Asyl und Wegweisung | Asyl und Wegweisung; Verfügung des SEM vom 31. Mai 2023</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nahm am Verfahren vor der Vorinstanz teil, ist durch die angefochtene Verfügung besonders berührt, hat ein schutzwür- diges Interesse an deren Aufhebung beziehungsweise Änderung und ist</w:t>
      </w:r>
    </w:p>
    <w:p>
      <w:r>
        <w:t>D-3757/2023 Seite 5 daher zur Einreichung der Beschwerde legitimiert (Art. 105 AsylG und Art. 48 Abs. 1 VwVG).</w:t>
      </w:r>
    </w:p>
    <w:p>
      <w:r>
        <w:rPr>
          <w:b/>
        </w:rPr>
        <w:t>E. 1.4</w:t>
      </w:r>
    </w:p>
    <w:p>
      <w:r>
        <w:t>Nach dem Gesagten ist auf die frist- und formgerecht eingereichte Be- 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in der Beschwerde erhobenen formellen Rügen bezüglich einer Verletzung des rechtlichen Gehörs sind vorab zu prüfen, da sie zu einer Rückweisung der Sache an die Vorinstanz führen könnten.</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3.3</w:t>
      </w:r>
    </w:p>
    <w:p>
      <w:r>
        <w:t>Gemäss Art. 12 VwVG stellt die Behörde den Sachverhalt von Amtes wegen fest. Unrichtig ist die Sachverhaltsfeststellung, wenn der Verfügung ein falscher und aktenwidriger Sachverhalt zugrunde gelegt wird oder Be- weise falsch gewürdigt worden sind; unvollständig ist sie, wenn nicht alle für den Entscheid rechtswesentlichen Sachumstände berücksichtigt wer- den.</w:t>
      </w:r>
    </w:p>
    <w:p>
      <w:r>
        <w:rPr>
          <w:b/>
        </w:rPr>
        <w:t>E. 3.4.1</w:t>
      </w:r>
    </w:p>
    <w:p>
      <w:r>
        <w:t>In der Beschwerde wird zunächst eine Verletzung des rechtlichen Ge- hörs wegen Abweisung des Akteneinsichtsgesuchs während des laufen- den Ermittlungsverfahrens mit Verfügung vom 12. Juli 2022 gerügt und ausgeführt, das SEM habe in der angefochtenen Verfügung keine Geheim- haltungsgründe angegeben. Die fehlende Motivation sei an sich schon eine Verletzung des rechtlichen Gehörs.</w:t>
      </w:r>
    </w:p>
    <w:p>
      <w:r>
        <w:t>D-3757/2023 Seite 6</w:t>
      </w:r>
    </w:p>
    <w:p>
      <w:r>
        <w:rPr>
          <w:b/>
        </w:rPr>
        <w:t>E. 3.4.2</w:t>
      </w:r>
    </w:p>
    <w:p>
      <w:r>
        <w:t>Das Recht auf Akteneinsicht bildet einen Teilgehalt des verfassungs- mässigen Anspruchs auf rechtliches Gehör (Art. 29 Abs. 2 BV) und stellt eine selbständige, allgemeine Verfahrensgarantie dar. Es soll den Parteien ermöglichen, sich im betreffenden Verfahren wirkungsvoll zu äussern und geeignet Beweis führen oder bezeichnen zu können. Die Akteneinsicht ist Voraussetzung für die Aktenkenntnis, welche wiederum Vorbedingung ei- ner wirksamen und sachbezogenen Ausübung des durch den Anspruch auf rechtliches Gehör gewährleisteten Äusserungsrechts während des Verfah- rens darstellt (vgl. Urteil des BVGer A-5275/2015, A-5278/2015 vom 4. No- vember 2015 E. 8.5 m.w.H.).</w:t>
      </w:r>
    </w:p>
    <w:p>
      <w:r>
        <w:rPr>
          <w:b/>
        </w:rPr>
        <w:t>E. 3.4.3</w:t>
      </w:r>
    </w:p>
    <w:p>
      <w:r>
        <w:t>Bei überwiegenden öffentlichen oder privaten Interessen kann die Einsicht in die Akten teilweise oder ganz verweigert werden (Art. 27 VwVG). Aus dem Verhältnismässigkeitsprinzip (Art. 5 Abs. 2 BV) folgt in- dessen, dass der Anspruch auf Akteneinsicht nur so weit als nötig be- schränkt werden darf. Die Interessenabwägung darf nicht dadurch gesche- hen, dass eine ganze Kategorie behördlicher Unterlagen a priori – ohne Abwägung im Einzelfall – dem Einsichtsrecht entzogen wird (vgl. Art. 27 Abs. 2 VwVG). Das grundsätzlich im vollen Umfange bestehende Ein- sichtsrecht darf im Einzelfall nur dann beschränkt werden, wenn und inso- weit Geheimhaltungsinteressen das Interesse an der Akteneinsicht über- wiegen. Einschränkungen des Akteneinsichtsrechts sind überdies ange- messen zu begründen. Wird einer Partei die Einsichtnahme in ein Akten- stück verweigert, so darf jedoch auf dieses gemäss Art. 28 VwVG zum Nachteil der Partei nur abgestellt werden, wenn ihr die Behörde von seinem für die Sache wesentlichen Inhalt mündlich oder schriftlich Kenntnis und ihr ausserdem Gelegenheit gegeben hat, sich zu äussern und Gegenbeweis- mittel zu bezeichnen (vgl. Urteil des BVGer A-5275/2015, A-5278/2015 vom 4. November 2015 E. 8.7.1 m.w.H.).</w:t>
      </w:r>
    </w:p>
    <w:p>
      <w:r>
        <w:rPr>
          <w:b/>
        </w:rPr>
        <w:t>E. 3.4.4</w:t>
      </w:r>
    </w:p>
    <w:p>
      <w:r>
        <w:t>Die Vorinstanz verweigerte die Einsicht der Akten in der angefochte- nen Verfügung mit der Begründung, die Untersuchung zu den Asylvorbrin- gen des Beschwerdeführers sei noch nicht abgeschlossen. Entgegen den Beschwerdevorbringen wurde die Verweigerung demnach begründet. Die Verweigerung der Akteneinsicht war sodann vorläufiger Natur und wurde nur solange aufrechterhalten, wie eine tatsächliche Gefährdung für die lau- fende Untersuchung bestand. Dies entspricht langjähriger Praxis (vgl. EMARK 2001/8); in der Tat bestand die Gefahr, dass die Partei bei Kenntnis der bisherigen Protokolle ihre Aussagen in der ergänzenden An- hörung entsprechend anpasst. Die entsprechende Zwischenverfügung ist</w:t>
      </w:r>
    </w:p>
    <w:p>
      <w:r>
        <w:t>D-3757/2023 Seite 7 damit nicht zu beanstanden. Nach Abschluss der Untersuchungen wurde die Akteneinsicht denn auch soweit möglich gewährt.</w:t>
      </w:r>
    </w:p>
    <w:p>
      <w:r>
        <w:rPr>
          <w:b/>
        </w:rPr>
        <w:t>E. 3.5.1</w:t>
      </w:r>
    </w:p>
    <w:p>
      <w:r>
        <w:t>Weiter wird in der Beschwerde eine Verletzung des rechtlichen Ge- hörs wegen unvollständiger Feststellung der relevanten Tatsachen und Verletzung der Untersuchungsmaxime gerügt und ausgeführt, die Anhö- rung (gemäss Art. 29 AsylG) sei nicht nach den gesetzlichen Kriterien durchgeführt worden, wodurch dem Beschwerdeführer die Möglichkeit ge- nommen worden sei, sich frei zu seinen Asylgründen zu äussern. Es sei seit dem Beginn der Anhörung ein feindliches Klima geschaffen worden, weil die Anhörung mit einer Frage zu seiner 40-minütigen Verspätung be- gonnen habe. Er sei absichtlich in eine Stresssituation versetzt worden und es sei ihm deshalb nicht gelungen, vollständige Aussagen zu machen. Wei- ter sei die befragende Person bei der Anhörung nicht unparteilich gewesen und habe dem Beschwerdeführer sehr direkt zu verstehen gegeben, dass er ihn für einen Lügner halte. Bei der ergänzenden Anhörung habe es aus- serdem sprachliche Probleme mit dem Dolmetscher gegeben.</w:t>
      </w:r>
    </w:p>
    <w:p>
      <w:r>
        <w:rPr>
          <w:b/>
        </w:rPr>
        <w:t>E. 3.5.2</w:t>
      </w:r>
    </w:p>
    <w:p>
      <w:r>
        <w:t>Dem Protokoll der ordentlichen Anhörung sind keine Hinweise zu ent- nehmen, dass die befragende Person voreingenommen oder die Befra- gungsatmosphäre derart angespannt gewesen wäre, dass eine freie Äusserung des Erlebten nicht möglich gewesen wäre. Das in der Be- schwerde geäusserte Misstrauen in die Unparteilichkeit der befragenden Person findet keinen objektiven Grund in den Protokollen, wurde dem Be- schwerdeführer doch Gelegenheit gegeben, sich umfassend zu seinen Fluchtgründen zu äussern und auch die anschliessenden Fragen erschei- nen angemessen und korrekt. Die Frage nach dem Grund der Verspätung erscheint ebenfalls legitim. Die angebliche Stresssituation ist vielmehr als Erklärungsversuch für die Widersprüche zu betrachten, der nicht überzeu- gen kann. Zudem hatte der Beschwerdeführer die Möglichkeit einer ergän- zenden Anhörung mit einer anderen befragenden Person. Dass es in der ergänzenden Anhörung zu Übersetzungsproblemen gekommen wäre, lässt sich nicht erkennen. Der Beschwerdeführer bekräftigte am Schluss der Befragung denn auch mit seiner Unterschrift, dass das Protokoll seinen Aussagen und der Wahrheit entspreche.</w:t>
      </w:r>
    </w:p>
    <w:p>
      <w:r>
        <w:rPr>
          <w:b/>
        </w:rPr>
        <w:t>E. 3.6</w:t>
      </w:r>
    </w:p>
    <w:p>
      <w:r>
        <w:t>Nach dem Gesagten kann nicht von einer Verletzung des Untersu- chungsgrundsatzes beziehungsweise des rechtlichen Gehörs ausgegan- gen werden. Die vom Beschwerdeführer erhobenen formellen Rügen er- weisen sich damit als unbegründet. Es besteht somit keine Veranlassung,</w:t>
      </w:r>
    </w:p>
    <w:p>
      <w:r>
        <w:t>D-3757/2023 Seite 8 die angefochtene Verfügung aus diesen Gründen aufzuheben und die Sa- che zur Feststellung des vollständigen und richtigen rechtserheblichen Sachverhalts und zur Neubeurteilung an das SEM zurückzuweisen. Die entsprechenden Anträge sind demzufolge abzuweisen.</w:t>
      </w:r>
    </w:p>
    <w:p>
      <w:r>
        <w:rPr>
          <w:b/>
        </w:rPr>
        <w:t>E. 4.1</w:t>
      </w:r>
    </w:p>
    <w:p>
      <w:r>
        <w:t>Die Schweiz gewährt Flüchtlingen grundsätzlich Asyl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Die Flüchtlingseigenschaft muss nachgewiesen oder zumindest glaubhaft gemacht werden (Art. 7 AsylG). Sie ist dann glaubhaft gemacht, wenn die Behörde ihr Vorhandensein mit überwiegender Wahrscheinlichkeit für ge- geben hält.</w:t>
      </w:r>
    </w:p>
    <w:p>
      <w:r>
        <w:rPr>
          <w:b/>
        </w:rPr>
        <w:t>E. 4.2</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4.3</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w:t>
      </w:r>
    </w:p>
    <w:p>
      <w:r>
        <w:t>D-3757/2023 Seite 9 Gesamtbeurteilung aller Elemente (Übereinstimmung bezüglich des we- sentlichen Sachverhaltes, Substanziiertheit und Plausibilität der Angaben, persönliche Glaubwürdigkeit usw.), die für oder gegen den Gesuchsteller bzw. die Gesuchstellerin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4.4</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5.1</w:t>
      </w:r>
    </w:p>
    <w:p>
      <w:r>
        <w:t>Die Vorinstanz begründete ihre ablehnende Verfügung im Wesentli- chen damit, die Vorbringen des Beschwerdeführers würden weder den An- forderungen an die Flüchtlingseigenschaft gemäss Art. 3 AsylG noch an die Glaubhaftigkeit gemäss Art. 7 AsylG standhalten. Der Beschwerdeführer habe geltend gemacht, Probleme mit den türki- schen Sicherheitsbehörden zu haben und nach seiner Entlassung aus dem Militärdienst zwei beziehungsweise dreimal festgenommen, festgehalten und geschlagen worden zu sein. Diese Vorbringen seien als unglaubhaft einzuordnen, da unter anderem die Aussagen zur Dauer der angeblichen Festnahmen nicht übereinstimmten. Der Beschwerdeführer habe bei- spielsweise in der Anhörung angegeben, er sei nach dem Militärdienst zweimal festgenommen und jeweils 5 bis 7 Tage festgehalten worden (An- hörungsprotokoll, FF87-88), aber später in der ergänzenden Anhörung an- gegeben, er sei dreimal verhaftet worden und die Festnahmen hätten 2 bis 3 beziehungsweise 4 bis 5 beziehungsweise 6 bis 7 Tage gedauert. Weiter seien die Misshandlungen vom Beschwerdeführer selbst als standarisiert</w:t>
      </w:r>
    </w:p>
    <w:p>
      <w:r>
        <w:t>D-3757/2023 Seite 10 beschrieben worden und es sei ausserdem nicht ersichtlich, weshalb die türkischen Behörden gerade ihn verfolgen sollten, obwohl er kein politi- sches Profil habe. Des Weiteren seien auch die Vorbringen zur verteilten HDP-Zeitung – wel- che er in der ersten Anhörung als Grund für die Festnahme genannt habe – unglaubhaft, da er den Namen der Zeitung nicht zu nennen vermocht habe beziehungsweise die HDP-Partei keine Zeitung unter diesem Namen führe. Im Gegensatz zu dieser Angabe habe er erst in der ergänzenden Anhörung erklärt, er habe früher die PKK mit Lebensmitteln unterstützt und werde deshalb verfolgt. Es sei davon auszugehen, dass dieses Vorbringen nachgeschoben und somit unglaubhaft sei. Er sei strafrechtlich nicht vorbelastet und weise kein nennenswertes politi- sches Profil auf, weshalb keine beachtliche Wahrscheinlichkeit bestehe, dass sich seine Befürchtungen, wegen seiner Tätigkeiten für die HDP ver- folgt zu werden, verwirklichen würden. Die Behauptung, dass ein Freund des Beschwerdeführers, welcher (… [in der Justiz]) arbeite, sein Dossier gesehen und ihn rechtzeitig gewarnt habe, sodass er sofort habe ausreisen können, erscheine aufgrund der erwähn- ten Erwägungen nicht als nachvollziehbar. Wäre dies tatsächlich der Fall gewesen, hätte er auch nicht legal mit dem Flugzeug ausreisen können und wäre bereits im UYAP erfasst gewesen.</w:t>
      </w:r>
    </w:p>
    <w:p>
      <w:r>
        <w:rPr>
          <w:b/>
        </w:rPr>
        <w:t>E. 5.2</w:t>
      </w:r>
    </w:p>
    <w:p>
      <w:r>
        <w:t>Der Beschwerdeführer hielt dem entgegen, er stamme aus dem kurdi- schen Dorf B._______, das unter strenge Beobachtung der Behörden stehe und somit allein wegen der Herkunft aus dieser Provinz ein erhöhtes Verfolgungsrisiko bestehe. Ferner habe der Beschwerdeführer die HDP unterstützt, eine seiner Schwestern sei Mitglied dieser Partei und eine andere sei der Guerilla bei- getreten. Ausserdem habe er die PKK unterstützt. Dies beweise sein poli- tisches Profil und begründe, warum die Behörden auf der Suche nach ihm seien. Der Umstand, dass sein TikTok-Konto gesperrt worden sei, beweise, dass die Behörden einer willkürlichen Verfolgung für im Internet publizierte Äusserungen nachgingen und man sich für sein politisches Engagement interessiert habe. Die Nutzung von Inhalten auf sozialen Medien werde als Vorwand benutzt, um Strafverfahren einzuleiten. Während der Festnah- men sei er Gewalt ausgesetzt gewesen und geschlagen worden.</w:t>
      </w:r>
    </w:p>
    <w:p>
      <w:r>
        <w:t>D-3757/2023 Seite 11</w:t>
      </w:r>
    </w:p>
    <w:p>
      <w:r>
        <w:rPr>
          <w:b/>
        </w:rPr>
        <w:t>E. 6.1</w:t>
      </w:r>
    </w:p>
    <w:p>
      <w:r>
        <w:t>Das Gericht geht mit der Vorinstanz insofern einig, als die geltend ge- machten Verhaftungen und Misshandlungen in Haft vor der Ausreise nicht glaubhaft gemacht werden konnten. Diesbezüglich kann auf die in der vo- rinstanzlichen Verfügung erfolgte Darlegung von Widersprüchen und man- gelnder Substanz der Schilderungen verwiesen werden. Die in diesem Zu- sammenhang vorgebrachten Einwände bezüglich Befragungssituation müssen als Schutzbehauptung qualifiziert werden und vermögen die fest- gestellten Mängel nicht in einem anderen Licht erscheinen zu lassen. So- weit der Beschwerdeführer im Übrigen vorbrachte, aufgrund seiner Zuge- hörigkeit zur kurdischen Ethnie weitere Nachteile erlebt zu haben, ist fest- zuhalten, dass solche gemäss gefestigter Rechtsprechung in aller Regel – und so auch vorliegend – mangels Intensität nicht zur Feststellung der Flüchtlingseigenschaft führen. Die kurdische Bevölkerung ist im türkischen Lebensalltag bekanntermassen Schikanen und Diskriminierungen ausge- setzt. Die vom Beschwerdeführer geltend gemachten Ereignisse sind aber nicht derart intensiv, dass sie das Leben im Herkunftsland unmöglich oder unannehmbar machen würden. Im Übrigen stellt das Bundesverwaltungs- gericht in konstanter Praxis sehr hohe Anforderungen an die Bejahung ei- ner Kollektivverfolgung, die im Fall der Kurden auch unter Berücksichtigung der aktuellen politischen Entwicklungen in der Türkei nicht erfüllt sind (vgl. Referenzurteil des Bundesverwaltungsgerichts [BVGer] E 4103/2024 vom</w:t>
      </w:r>
    </w:p>
    <w:p>
      <w:r>
        <w:rPr>
          <w:b/>
        </w:rPr>
        <w:t>E. 6.2</w:t>
      </w:r>
    </w:p>
    <w:p>
      <w:r>
        <w:t>Der Beschwerdeführer bringt weiter vor, die türkischen Strafverfol- gungsbehörden hätten unter dem Vorwurf der Propaganda für eine Terror- organisation ein Ermittlungsverfahren gegen ihn eröffnet und er werde mit- tels Festnahmebefehls gesucht. Den eingereichten Dokumenten ist zu ent- nehmen, dass die Staatsanwaltschaft (…) aufgrund von Beiträgen in den sozialen Medien unter dem Vorwurf der Propaganda für eine Terrororgani- sation gemäss Art. 7 Abs. 2 des türkischen Anti-Terror-Gesetzes (Gesetz Nr. 3713, nachfolgend: ATG) eine Ermittlung gegen den Beschwerdeführer angehoben hat. Die Frage, ob diese Verfahren missbräuchlich in die Wege geleitet wurden, kann an dieser Stelle offenbleiben, weshalb sich auch eine Auseinandersetzung mit den entsprechenden Beschwerdevorbringen er- übrigt. Entgegen der vom Beschwerdeführer vertretenen Auffassung ist vorlie- gend im Zusammenhang mit einem Ermittlungs- oder Strafverfahren we- gen Aktivitäten in den sozialen Medien nicht auf eine rechtserhebliche Ge- fährdungssituation zu schliessen. So ist offen, ob die Staatsanwaltschaft</w:t>
      </w:r>
    </w:p>
    <w:p>
      <w:r>
        <w:t>D-3757/2023 Seite 12 aufgrund der dem Beschwerdeführer vorgeworfenen Handlungen in den sozialen Medien überhaupt Anklage erheben wird, ob dann vom zuständi- gen erstinstanzliche Gericht eine Anklage als begründet erachtet und ein Gerichtsverfahren eröffnet würde, ob der Beschwerdeführer in diesem Ver- fahren (aus einem flüchtlingsrechtlich relevanten Motiv) zu einer Strafe (von flüchtlingsrechtlich relevanter Intensität) verurteilt würde und ob ein entsprechendes Urteil dann auch noch vor den Rechtsmittelinstanzen be- stehen könnte, zumal in den letzten Jahren lediglich in etwa einem Drittel aller von türkischen Strafgerichten wegen Beleidigung des Präsidenten oder Terrorpropaganda geführten Strafverfahren ein Schuldspruch er- folgte. Es gibt praxisgemäss keine stichhaltigen Gründe für die Annahme, dass Personen, die in der Türkei von entsprechenden Ermittlungsverfahren betroffen sind, im Rahmen der Ermittlungs- und Strafverfahren generell ei- nen Politmalus im absoluten oder relativen Sinn zu befürchten hätten (vgl. zum Ganzen BVGer-Referenzurteil E-4103/2024 vom 8. November 2024 E. 8; vgl. ferner BVGer-Urteile E-2092/2024 vom 1. Juli 2024 E. 5.4 und E-3593/2021 vom 8. Juni 2023 E. 6).</w:t>
      </w:r>
    </w:p>
    <w:p>
      <w:r>
        <w:t>Im Falle des Beschwerdeführers bestehen auch keine Hinweise auf einen möglichen individuellen Politmalus, welcher von Bedeutung sein könnte. Er stammt zwar aus B._______, einem kurdischen Dorf, das wohl unter er- höhter Beobachtung steht, er lässt aber abgesehen davon unter keinem Gesichtspunkt ein Profil erkennen, welches ihn als politisch aktive Person darstellen würde, was allenfalls ein behördliches Interesse an ihm wecken könnte. Daran vermag nichts zu ändern, dass er sich für die HDP einge- setzt habe, zumal nicht von einem besonderen Engagement auszugehen ist. Auch eine mögliche Verwandtschaft mit politisch aktiven Personen ver- mag daran nichts zu ändern. Da er zudem auch an keiner Stelle vorge- bracht hat, dass er schon früher einmal in ein Verfahren verwickelt worden wäre, dürfte er sich den heimatlichen Behörden als unbeschriebenes Blatt darstellen. An dieser Einschätzung vermögen auch die eingereichten Be- weismittel, insbesondere das auf Beschwerdeebene eingereichte Unter- stützungsschreiben eines türkischen Anwalts nichts zu ändern.</w:t>
      </w:r>
    </w:p>
    <w:p>
      <w:r>
        <w:rPr>
          <w:b/>
        </w:rPr>
        <w:t>E. 6.3</w:t>
      </w:r>
    </w:p>
    <w:p>
      <w:r>
        <w:t>Die Vorbringen des Beschwerdeführers sind insgesamt nicht geeignet, zur Bejahung der Flüchtlingseigenschaft im Sinne von Art. 3 AsylG zu führen, weshalb das SEM diese zu Recht verneint und das Asylgesuch abgelehnt hat.</w:t>
      </w:r>
    </w:p>
    <w:p>
      <w:r>
        <w:t>D-3757/2023 Seite 13 7. 7.1 Lehnt die Vorinstanz das Asylgesuch ab oder tritt sie darauf nicht ein, so verfügt sie in der Regel die Wegweisung aus der Schweiz und ordnet den Vollzug an (Art. 44 AsylG). 7.2 Der Beschwerdeführer verfügt weder über eine ausländerrechtliche Aufenthaltsbewilligung noch über einen Anspruch auf Erteilung einer sol- chen. Die Wegweisung wurde demnach ebenfalls zu Recht angeordnet (vgl. BVGE 2013/37 E. 4.4; 2009/50 E. 9, je m.w.H.).</w:t>
      </w:r>
    </w:p>
    <w:p>
      <w:r>
        <w:rPr>
          <w:b/>
        </w:rPr>
        <w:t>E. 7.1</w:t>
      </w:r>
    </w:p>
    <w:p>
      <w:r>
        <w:t>Lehnt die Vorinstanz das Asylgesuch ab oder tritt sie darauf nicht ein, so verfügt sie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November 2024 E. 7.1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D-3757/2023 Seite 14 127 m.w.H.). Nach den vorstehenden Ausführungen gelingt ihm das nicht. Auch die allgemeine Menschenrechtssituation im Heimatstaat lässt den Wegweisungsvollzug zum heutigen Zeitpunkt nicht als unzulässig erschei- 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der Türkei noch individuelle Gründe wirtschaftlicher oder sozialer Natur lassen auf eine konkrete Gefährdung des Beschwerdeführers im Fall einer Rückkehr schliessen.</w:t>
      </w:r>
    </w:p>
    <w:p>
      <w:r>
        <w:t>Die vorinstanzlichen Ausführungen zur generellen Unzumutbarkeit unter anderem in der Provinz Sirnak sind heute nicht mehr aktuell. Das Bundes- verwaltungsgericht geht nicht länger von einer generellen Unzumutbarkeit der Wegweisung in die Provinz Sirnak aus, weshalb die Zumutbarkeit von Wegweisungen in diese Provinz nunmehr im Einzelfall zu prüfen ist (vgl. Referenzurteil BVGer E 4103/2024 vom 8. November 2024 E. 13.4.8 m.w.H.). Der Beschwerdeführer verfügt in seinem Heimatland über ein tragfähiges soziales Netz, zumal seine Eltern und Geschwister dort leben. Es ist zudem davon auszugehen, dass es dem Beschwerdeführer angesichts seines Al- ters und seiner Berufserfahrungen (… [in der Landwirtschaft und auf dem Bau]) möglich sein wird, einer Erwerbstätigkeit nachgehen zu können, und er damit in keine existenzbedrohende Notlage geraten dürfte. Es liegen sodann keine gesundheitlichen Gründe vor, die gegen die Zumutbarkeit des Wegweisungsvollzugs sprechen würden.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w:t>
      </w:r>
    </w:p>
    <w:p>
      <w:r>
        <w:t>D-3757/2023 Seite 15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die zustän- dige Instruktionsrichterin mit Verfügung vom 13. Juli 2023 das Gesuch um Gewährung der unentgeltlichen Prozessführung im Sinn von Art. 65 Abs. 1 VwVG gutgeheissen hat – und sich aus den Akten keine Hinweise auf eine massgebende Veränderung der finanziellen Verhältnisse des Beschwerde- führers ergeben – ist von einer Kostenauflage abzusehen.</w:t>
      </w:r>
    </w:p>
    <w:p>
      <w:r>
        <w:rPr>
          <w:b/>
        </w:rPr>
        <w:t>E. 10.2</w:t>
      </w:r>
    </w:p>
    <w:p>
      <w:r>
        <w:t>Auf die Nennung einer amtlichen Vertretung, die die gesetzlichen An- forderungen erfüllt, hat der Beschwerdeführer verzichtet, weshalb andro- hungsgemäss von einem Verzicht auszugehen ist.</w:t>
      </w:r>
    </w:p>
    <w:p>
      <w:r>
        <w:t>(Dispositiv nächste Seite)</w:t>
      </w:r>
    </w:p>
    <w:p>
      <w:r>
        <w:t>D-3757/2023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