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D-3756/2018 vom 5. Juli 2018</w:t>
      </w:r>
    </w:p>
    <w:p>
      <w:r>
        <w:t>Bundesverwaltungsgericht, 2018-07-05, DE</w:t>
      </w:r>
    </w:p>
    <w:p>
      <w:r>
        <w:rPr>
          <w:b/>
        </w:rPr>
        <w:t xml:space="preserve">Quelle: </w:t>
      </w:r>
      <w:r>
        <w:t>https://mcp.opencaselaw.ch/entscheid/bvger_D-3756_2018</w:t>
      </w:r>
    </w:p>
    <w:p>
      <w:r>
        <w:t>FR: TAF D-3756/2018 du 5 juillet 2018</w:t>
      </w:r>
    </w:p>
    <w:p>
      <w:r>
        <w:t>IT: TAF D-3756/2018 del 5 luglio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Das SEM hat es versäumt, eine Doppeleröffnung im Sinne von Art. 53a der Asylverordnung 1 vom 11. August 1999 (AsylV 1, SR 142.311) vorzunehmen, sondern hat seine Verfügung ausschliesslich der (...) eröffnet. Abklärungen des Gerichts haben ergeben, dass die (...) die Verfügung des SEM dem Beschwerdeführer am 25. Juni 2018 persönlich übergeben beziehungsweise eröffnet hat. Demnach ist die Beschwerde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Der Bundesrat bezeichnet Staaten, in denen Sicherheit vor Verfolgung besteht, als sichere Heimat- oder Herkunftsstaaten (Art. 6a Abs. 2 Bst. a AsylG).</w:t>
      </w:r>
    </w:p>
    <w:p>
      <w:r>
        <w:rPr>
          <w:b/>
        </w:rPr>
        <w:t>E. 5.1</w:t>
      </w:r>
    </w:p>
    <w:p>
      <w:r>
        <w:t>Das SEM führte in seiner Verfügung im Wesentlichen aus, der Beschwerdeführer habe geltend gemacht, von seinem Vater wiederholt geschlagen worden zu sein. Da er zudem von ihm verlangt habe, das Gymnasium zu beenden, sei er nach seiner Urlaubsreise nach E._______ nicht mehr nach Albanien zurückgekehrt. Der Bundesrat habe mit Beschluss vom 5. Oktober 1993 nach sorgfältiger Prüfung Albanien als verfolgungssicheren Staat (safe country) im Sinne von Art. 6a Abs. 2 Bst. a AsylG bezeichnet. Werde ein Staat aufgrund der Lageanalyse vom Bundesrat als verfolgungssicher bezeichnet, bestehe die gesetzliche Regelvermutung, dass asylrelevante staatliche Verfolgung nicht stattfinde und Schutz vor nichtstaatlicher Verfolgung gewährleistet sei. Übergriffe Dritter oder Befürchtungen, künftig solchen ausgesetzt zu sein, seien nur dann asylrelevant, wenn der Staat seiner Schutzpflicht nicht nachkomme oder nicht in der Lage sei, Schutz zu gewähren. Die vom Beschwerdeführer geltend gemachten Probleme mit seinem Vater respektive häusliche Gewalt würden auch in Albanien strafbare Handlungen darstellen, die von den zuständigen Strafverfolgungsbehörden im Rahmen ihrer Möglichkeiten verfolgt und geahndet würden. Es werde nicht bestritten, dass die Probleme mit seinem Vater für ihn eine belastende Situation darstellen würden und es erscheine auch verständlich, dass er aus einer Furcht vor einer Verschlechterung der familiären Situation bislang von einer Anzeige abgesehen habe. Da er die erlittenen Nachteile jedoch nie zur Anzeige gebracht habe, könne den albanischen Behörden aber keine diesbezügliche Unterlassung vorgeworfen werden. Trotz seines mangelnden Vertrauens in die albanischen Behörden wäre es ihm gemeinsam mit seiner Mutter und seinen Brüdern dennoch möglich und zumutbar, mit rechtlichen Mitteln gegen die Probleme mit seinem Vater vorzugehen. Sollte sich die Polizei, wie von ihm befürchtet, tatsächlich weigern, die entsprechenden Schritte in die Wege zu leiten, bestünde überdies die Möglichkeit, sich - gegebenenfalls mit Hilfe eines Anwalts - bei einer höheren Instanz zu beschweren. Aufgrund der Akten bestehe somit vorliegend keinerlei Anlass zur Annahme, dass der albanische Staat seiner Schutzpflicht in seinem Falle nicht nachkommen würde, weshalb er nicht auf den Schutz der Schweiz angewiesen sei. Seine Vorbringen hielten somit den Anforderungen an die Flüchtlingseigenschaft im Sinne von Art. 3 AsylG nicht stand, weshalb sein Asylgesuch abzulehnen sei.</w:t>
      </w:r>
    </w:p>
    <w:p>
      <w:r>
        <w:rPr>
          <w:b/>
        </w:rPr>
        <w:t>E. 5.2</w:t>
      </w:r>
    </w:p>
    <w:p>
      <w:r>
        <w:t>In der Rechtsmitteleingabe wird durch den Beschwerdeführer - unter weitgehender Wiederholung der Verfolgungsvorbringen - im Wesentlichen geltend gemacht, hätten er und seine Familie die Probleme mit seinem Vater nach aussen getragen, also etwa einer Sozialbehörde gemeldet, hätte dieser sie alle nur noch mehr geschlagen oder noch Schlimmeres angestellt. Bei seiner Rückkehr nach Albanien könne alles passieren. Sein alkoholabhängiger Vater könne Vieles mit ihm machen.</w:t>
      </w:r>
    </w:p>
    <w:p>
      <w:r>
        <w:rPr>
          <w:b/>
        </w:rPr>
        <w:t>E. 6.1</w:t>
      </w:r>
    </w:p>
    <w:p>
      <w:r>
        <w:t>In der angefochtenen Verfügung wird einlässlich dargelegt, weshalb der Beschwerdeführer die Voraussetzungen zur Anerkennung als Flüchtling nicht erfüllt. So ist mit der Vorinstanz nochmals festzuhalten, dass der albanische Staat grundsätzlich als verfolgungssicherer Staat gilt und die geltend gemachten beziehungsweise befürchteten Übergriffe des Vaters des Beschwerdeführers in Albanien strafbare Handlungen darstellen, die von den zuständigen Strafverfolgungsbehörden verfolgt und geahndet werden. Vorliegend wurden keine konkreten Anhaltspunkte für eine Schutzverweigerung oder Schutzunfähigkeit der albanischen Behörden aufgezeigt. Der Beschwerdeführer hat sich in der Sache bis anhin gar nie an die albanische Polizei gewandt respektive eine Strafanzeige erstattet. Aufgrund der Subsidiarität des Asyls hätte er sich aber an die zuständigen Behörden in Albanien wenden müssen, bevor er in der Schweiz um Schutz ersucht. Die Behauptung des Beschwerdeführers, er und seine übrigen Familienangehörigen hätten sich aus Angst vor einer Eskalation des innerfamiliären Streits nicht getraut, sich an die Polizei zu wenden, vermag nicht zu überzeugen. Das SEM hat demnach die Vorbringen des Beschwerdeführers zu Recht als asylrechtlich nicht relevant qualifiziert. Im Übrigen kann zur Vermeidung weitergehender Wiederholungen vollumfänglich auf die Ausführungen in der angefochtenen Verfügung verwiesen werden.</w:t>
      </w:r>
    </w:p>
    <w:p>
      <w:r>
        <w:rPr>
          <w:b/>
        </w:rPr>
        <w:t>E. 6.2</w:t>
      </w:r>
    </w:p>
    <w:p>
      <w:r>
        <w:t>Zusammenfassend ist festzustellen, dass der Beschwerdeführer nicht darzutun vermochte, einer Verfolgung im Sinne von Art. 3 AsylG ausgesetzt gewesen zu sein oder begründete Furcht zu haben, einer solchen künftig ausgesetzt zu werden. Die Vorinstanz hat sein Asylgesuch demnach zu Recht abgelehnt.</w:t>
      </w:r>
    </w:p>
    <w:p>
      <w:r>
        <w:rPr>
          <w:b/>
        </w:rPr>
        <w:t>E. 7</w:t>
      </w:r>
    </w:p>
    <w:p>
      <w:r>
        <w:t>Gemäss Art. 44 AsylG verfügt das SEM in der Regel die Wegweisung aus der Schweiz, wenn es das Asylgesuch ablehnt oder darauf nicht eintritt; es berücksichtigt dabei den Grundsatz der Einheit der Familie. Der Beschwerdeführer verfügt weder über eine ausländerrechtliche Aufenthaltsbewilligung noch über einen Anspruch auf Erteilung einer solchen (vgl. BVGE 2013/37 E. 4.4; 2009/50 E. 9).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8.2.1</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[nachfolgend: FoK, SR 0.105]; Art. 3 EMRK).</w:t>
      </w:r>
    </w:p>
    <w:p>
      <w:r>
        <w:rPr>
          <w:b/>
        </w:rPr>
        <w:t>E. 8.2.2</w:t>
      </w:r>
    </w:p>
    <w:p>
      <w:r>
        <w:t>Aus den Aussagen des Beschwerdeführers und aus den Akten ergeben sich keine konkrete Anhaltspunkte dafür, dass er für den Fall einer Ausschaffung nach Albanien dort mit beachtlicher Wahrscheinlichkeit einer nach Art. 25 Abs. 3 BV, Art. 3 FoK oder Art. 3 EMRK verbotenen Strafe oder Behandlung ausgesetzt wäre. Auch die allgemeine Menschenrechtssituation in Albanien - Albanien gilt seit dem 5. Oktober 1993 als "safe country" - lässt den Wegweisungsvollzug zum heutigen Zeitpunkt nicht als unzulässig erscheinen.</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Bei der Beurteilung der Zumutbarkeit des Wegweisungsvollzuges haben ferner auch Überlegungen einzufliessen, die sich unter dem Aspekt des nach Art. 3 Abs. 1 des Übereinkommens vom 20. November 1989 über die Rechte des Kindes (KRK, SR 0.107) zu beachtenden Kindeswohls ergeben können. Im Rahmen einer gesamtheitlichen Beurteilung des Vollzugs der Wegweisung sind unter dem Aspekt insbesondere folgende Faktoren von Bedeutung: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(vgl. BVGE 2015/30 E. 7.3; 2009/51 E. 5.6; 2009/28 E. 9.3.2).</w:t>
      </w:r>
    </w:p>
    <w:p>
      <w:r>
        <w:rPr>
          <w:b/>
        </w:rPr>
        <w:t>E. 8.3.2</w:t>
      </w:r>
    </w:p>
    <w:p>
      <w:r>
        <w:t>Die allgemeine Lage in Albanien ist - wie die Vorinstanz richtig festgestellt hat - weder von Bürgerkrieg noch von allgemeiner Gewalt gekennzeichnet, so dass der Vollzug der Wegweisung dorthin grundsätzlich zumutbar ist. Mit der Vorinstanz ist sodann festzuhalten, dass in Albanien die Mutter sowie drei Brüder des Beschwerdeführers leben (vgl. act. A6/11 S. 5., Ziff. 3.01). Weiter ist den Akten zu entnehmen, dass der Beschwerdeführer mit diesen Familienangehörigen ein enges Verhältnis pflegt und sie sich gegenseitig bei den Problemen mit ihrem Vater beigestanden sind (vgl. act. A14/15 S. 2 f., F7 bis 9 und S. 11 F117). Ferner leben mehrere Onkel und Tanten des Beschwerdeführers sowie deren Kinder in Albanien, zu denen er und seine Familie gemäss seinen eigenen Angaben ein gutes Verhältnis haben (vgl. act. A14/15 S. 3 f., F20 bis 34). So besehen ist davon auszugehen, dass der Beschwerdeführer trotz der Probleme mit seinem Vater insgesamt über ein tragfähiges Familiennetz verfügt. Seine Familie lebt überdies in einem eigenen Haus und die Mutter sowie ein volljähriger Bruder des Beschwerdeführers gehen einer Erwerbstätigkeit nach (vgl. act. A14/15 S. 6, F54 bis 62 und S. 7 F73), weshalb sowohl der Lebensunterhalt als auch die Wohnsituation des Beschwerdeführers als gesichert gelten können. Im Bedarfsfall könnte der Beschwerdeführer sich bei einer erneuten Zuspitzung innerfamiliärer Zwistigkeiten auch an in Albanien existierende Krisenzentren beziehungsweise Schutzeinrichtungen für Opfer häuslicher Gewalt wenden. Diesbezüglich kann zwecks Vermeidung von Wiederholungen auf die vorinstanzlichen Ausführungen in der angefochtenen Verfügung (vgl. a.a.O. S. 5 Ziff. 2) verwiesen werden. Im Weiteren kann davon ausgegangen werden, dass der Beschwerdeführer in Albanien weiterhin das Gymnasium wird besuchen können. Schliesslich ist davon auszugehen, dass sichergestellt ist, dass ihn Familienangehörige bei seiner Rückkehr nach Albanien am Ankunftsort in Empfang nehmen können.</w:t>
      </w:r>
    </w:p>
    <w:p>
      <w:r>
        <w:rPr>
          <w:b/>
        </w:rPr>
        <w:t>E. 8.3.3</w:t>
      </w:r>
    </w:p>
    <w:p>
      <w:r>
        <w:t>Zusammenfassend erweist sich der Vollzug der Wegweisung des Beschwerdeführers nicht als unzumutbar.</w:t>
      </w:r>
    </w:p>
    <w:p>
      <w:r>
        <w:rPr>
          <w:b/>
        </w:rPr>
        <w:t>E. 8.4</w:t>
      </w:r>
    </w:p>
    <w:p>
      <w:r>
        <w:t>Schliesslich obliegt es dem Beschwerdeführer, sich bei der zuständigen Vertretung seines Heimatlandes die für eine Rückkehr notwendigen Reisedokumente zu beschaffen (vgl. Art. 8 Abs. 4 AsylG), weshalb der Wegweisungsvollzug auch als möglich zu bezeichnen ist.</w:t>
      </w:r>
    </w:p>
    <w:p>
      <w:r>
        <w:rPr>
          <w:b/>
        </w:rPr>
        <w:t>E. 8.5</w:t>
      </w:r>
    </w:p>
    <w:p>
      <w:r>
        <w:t>Das SEM hat demnach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mit der Beschwerde gestellte Gesuch um Gewährung der unentgeltlichen Prozessführung ist ungeachtet einer allfälligen Bedürftigkeit des Beschwerdeführers abzuweisen, da die Begehren, wie sich aus den vorstehenden Erwägungen ergibt, als aussichtslos zu bezeichnen waren, weshalb die Voraussetzungen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Entbindung von der Kostenvorschusspflicht wird mit dem vorliegenden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