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D-3754/2014 vom 26. März 2015</w:t>
      </w:r>
    </w:p>
    <w:p>
      <w:r>
        <w:t>Bundesverwaltungsgericht, 2015-03-26, DE</w:t>
      </w:r>
    </w:p>
    <w:p>
      <w:r>
        <w:rPr>
          <w:b/>
        </w:rPr>
        <w:t xml:space="preserve">Quelle: </w:t>
      </w:r>
      <w:r>
        <w:t>https://mcp.opencaselaw.ch/entscheid/bvger_D-3754_2014</w:t>
      </w:r>
    </w:p>
    <w:p>
      <w:r>
        <w:t>FR: TAF D-3754/2014 du 26 mars 2015</w:t>
      </w:r>
    </w:p>
    <w:p>
      <w:r>
        <w:t>IT: TAF D-3754/2014 del 26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Staatssekretariat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unter Vorbehalt der nachfolgenden Erwägungen -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Beschwerdeschrift vermögen nicht zu einer veränderten Betrachtungsweise zu führen, zumal sich die Beschwerdeführerin bereits hinsichtlich des Reisewegs wirklichkeitsfremd geäussert hat (vgl. Akten BFM A4/11 Ziff. 5.01 S. 7). So ist beispielsweise nicht davon auszugehen, die Beschwerdeführerin habe auf die von ihr geschilderte Weise problemlos aus der Autonomen Region Tibet ausreisen können. Ebenso wenig ist davon auszugehen, sie wisse nicht Bescheid über die von ihr benutzte Fluggesellschaft oder die Flugrouten und -destinationen. Bezeichnenderweise war sie denn auch nicht in der Lage, den schweizerischen Asylbehörden das "dunkelgrüne Büchlein", das sie für ihre Reise nach Europa benutzt habe (A4/11 Ziff. 4.02 S. 6), zu übergeben. Angesichts ihrer Vorbringen hätte sie indessen dazu in der Lage sein müssen, zumal nicht davon auszugehen ist, jemand bedürfe eines Schleppers, um einen Flug zu absolvieren. Dementsprechend hinterlassen ihre Vorbringen zum Reiseweg einen wirklichkeitsfremden Eindruck. Sie sind praxisgemäss nicht lediglich als isolierte, unglaubhafte Vorbringen zu würdigen, sondern lassen darüber hinaus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die Beschwerdeführerin habe sich lediglich bezüglich des Reisewegs unglaubhaft geäussert.</w:t>
      </w:r>
    </w:p>
    <w:p>
      <w:r>
        <w:rPr>
          <w:b/>
        </w:rPr>
        <w:t>E. 5.2</w:t>
      </w:r>
    </w:p>
    <w:p>
      <w:r>
        <w:t>Die Vorinstanz hat in ihrer Verfügung zu Recht und mit ausführlicher Begründung festgestellt, die Vorbringen der Beschwerdeführerin hielten den Anforderungen an die Glaubhaftigkeit nicht stand; zur Vermeidung von Wiederholungen wird auf die zutreffenden Erwägungen in der angefochtenen Verfügung verwiesen. Gewichtige Zweifel an der Glaubhaftigkeit bestehen insbesondere aufgrund der fehlenden Vertrautheit der Beschwerdeführerin mit ihrer tibetischen Umgebung, in welcher sie jahrzehntelang gelebt haben will. So war sie beispielsweise nicht in der Lage, die Namen der wichtigsten Klöster in ihrem Kreis oder den wichtigsten Pass in der Nähe ihrer Gemeinde zu nennen und gab stattdessen unbedeutende Pässe an, die sich indessen auf dem zur Verfügung stehenden Kartenmaterial nicht auffinden liessen; die Beschwerdeführerin vertritt in ihren Ausführungen zum Lingua-Gutachten die Auffassung, der Experte habe die Pässe nicht finden können, weil sie selber diese beiden Pässe verwechselt habe. Dieser Erklärungsversuch erscheint zum einen nicht plausibel, weil es ziemlich unwahrscheinlich erscheint, dass eine Person, die ihr Leben lang an einem Ort gelebt hat, bezüglich ihrer näheren Umgebung zu Verwechslungen von Passnamen neigt. Zum anderen ist eher entscheidend, dass ihr ein bedeutender Pass, der auf Landeskarten verzeichnet ist, handkehrum nicht bekannt war. Sogar ihre Angaben zum Fluss in der Nähe ihres Wohnortes fielen tatsachenwidrig aus. Ebenso wenig war ihr geläufig, was ein eingetragener ständiger Wohnsitz (Tibetisch: themto) konkret bedeutet. Derlei Kenntnisse müsste sie indessen zwingend haben, wenn sie einen wesentlichen Teil ihres Lebens in der Autonomen Region Tibet verbracht hätte. Ausserdem wäre diesfalls davon auszugehen, dass ihr die Lokalsprache anstelle derjenigen der Exiltibeter geläufig sein müsste; daran würde auch ein mehrjähriger Aufenthalt in der Schweiz nichts ändern können. Ferner vermag auch das Vorbringen der Beschwerdeführerin, die Frau habe beim Telefoninterview nicht den Kham-Dialekt gesprochen, weshalb sie selbst auch nicht diesen Dialekt verwendet habe, nicht zu einer veränderten Betrachtungsweise zu führen, erscheint es doch ausgeschlossen, dass eine Frau, die behauptet, keine Schule besucht zu haben, mehrere tibetische Dialekte beherrscht und sich der jeweiligen Gesprächspartnerin automatisch anpasst. Nach dem Gesagten ist die Herkunft der Beschwerdeführerin unglaubhaft, weshalb auch nicht von einer illegalen Ausreise und subjektiven Nachfluchtgründen auszugehen ist. In den Ausführungen im Beschwerdeanhang macht die Beschwerdeführerin geltend, sie sei sich sicher, im Zusammenhang mit Maozi von Notengeld gesprochen zu haben. Aufgrund der Unterlagen ist es denkbar, dass sie sich versprochen hat, zumal sie auch erklärte, Maozi in der Form von Hartgeld seien in ihrem Dorf noch nicht angekommen, was im Kontext mit ihrer Behauptung, Maozi seien nur als Hartgeld im Umlauf, sinnwidrig erscheint. Auch wenn vorliegend davon ausgegangen wird, dass sie sich lediglich versprochen hat, so hat sie sich trotzdem bezüglich zu vieler landeskundlicher Aspekte als unwissend erwiesen, als dass von einer Sozialisation in der Gemeinde N._______ (Autonome Region Tibet) auszugehen wäre. Es erübrigt sich deshalb im Rahmen einer antizipierten Beweiswürdigung die Aufzeichnung des Telefongesprächs nochmals anhören und übersetzen zu lassen, zumal in casu ohne Willkür vorweg die Annahme getroffen werden kann, die rechtliche Überzeugung würde durch eine weitere Beweiserhebung nicht geändert (vgl. EMARK 2003 Nr. 13 E. 4c S. 84, ALFRED KÖLZ/ISABELLE HÄNER, Verwaltungsverfahren und Verwaltungsrechtspflege des Bundes, 2. Aufl., Zürich 1998, S. 39, Rz. 111 mit Hinweis auf BGE 122 V 162, 119 Ib 505 f.), Die oben erwähnten Erwägungen zur unglaubhaften Herkunft aus der Autonomen Region Tibet werden erhärtet durch die widersprüchlichen und wirklichkeitsfremden Schilderungen der Beschwerdeführerin zu wesentlichen Begleitumständen der angeblichen Verfolgungssituation, etwa zur Vorgehensweise der Polizei bei der Auflösung der Versammlung (A4/11 Ziff. 7.01 S. 8; A12/12 F47/8 S. 8/9). Angesichts der Unstimmigkeiten drängt sich der Schluss auf, die Beschwerdeführerin habe eine Verfolgungssituation erfunden, die sich in einer ihr unbekannten Umgebung, noch dazu in einem Drittstaat (Volksrepublik China), ereignet haben soll. Es ist nach dem Gesagten davon auszugehen, dass die Beschwerdeführerin eine andere als die wahre Identität offengelegt hat. Bei Personen tibetischer Ethnie, die ihre wahre Herkunft verschleiern oder verheimlichen, ist nach der Praxis des Bundesverwaltungsgerichts vermutungsweise davon auszugehen, dass keine flüchtlings- oder wegweisungsbeachtlichen Gründe gegen eine Rückkehr an ihren bisherigen Aufenthaltsort bestehen. Denn die Abklärungspflicht der Asylbehörden findet ihre Grenze an der Mitwirkungspflicht der asylsuchenden Person. Verunmöglicht ein Asylsuchender tibetischer Ethnie durch die Verletzung seiner Mitwirkungspflicht die Abklärung, welchen effektiven Status er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w:t>
      </w:r>
    </w:p>
    <w:p>
      <w:r>
        <w:rPr>
          <w:b/>
        </w:rPr>
        <w:t>E. 5.3</w:t>
      </w:r>
    </w:p>
    <w:p>
      <w:r>
        <w:t>Zusammenfassend ist somit festzuhalten, dass die Beschwerdeführerin die Flüchtlingseigenschaft nicht erfüllt. An dieser Einschätzung können auch die weiteren Ausführungen in der Rechtsmitteleingabe oder die von ihr eingereichten Beweismittel, etwa die Bestätigung des "Tibet Bureau" in Genf, nichts ändern, zumal die tibetische Abstammung der Beschwerdeführerin unbestritten ist. Des Weiteren zeichnen sich Bestätigungen von Tanten nicht durch einen erheblichen Beweiswert aus. Das Staatssekretariat hat das Gesuch um Anerkennung der Flüchtlingseigenschaft der Beschwerdeführerin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Asylbehörden, nach allfälligen Wegweisungshindernissen in hypothetischen Heimat- oder Her­kunftsländern zu forschen, wenn eine asylsuchende Person ihre Herkunft verschleiert und keine eindeutigen Hinweise auf die tatsächliche Staatsangehörigkeit vorliegen (vgl. EMARK 2005 Nr. 1 E. 3.2.2, mit weiteren Hinweisen). Ein Vollzug der Wegweisung in die Volksrepublik China ist im vorinstanzlichen Entscheid ausdrücklich ausgeschlossen worden (vgl. SEM-Verfügung vom 4. Juni 2014, Dispositivziffer 5).</w:t>
      </w:r>
    </w:p>
    <w:p>
      <w:r>
        <w:rPr>
          <w:b/>
        </w:rPr>
        <w:t>E. 7.3</w:t>
      </w:r>
    </w:p>
    <w:p>
      <w:r>
        <w:t>Im vorliegenden Fall hat die Beschwerdeführerin, die (unbestrittenermassen) tibetischer Ethnie ist, keine Identitätspapiere eingereicht und auch ihre behauptete chinesische Staatsangehörigkeit nicht glaubhaft gemacht. Aufgrund der unglaubhaften Ausführungen der Beschwerdeführerin ist ihre angebliche Herkunft aus der Volksrepublik China nicht glaubhaft. Vielmehr ist mit überwiegender Wahrscheinlichkeit davon auszugehen, dass sie vor ihrer Ankunft in der Schweiz in der exiltibetischen Diaspora gelebt hat, wodurch sich allerdings noch keine schlüssigen Erkenntnisse hinsichtlich ihrer Staatsangehörigkeit ergeben. Eine Zuordnung der Staatsangehörigkeit ist indes nicht möglich, da der Ort der Sozialisation mit demjenigen der Staatsangehörigkeit nicht gleichzusetzen ist (vgl. EMARK, a.a.O. E. 3.2.1).</w:t>
      </w:r>
    </w:p>
    <w:p>
      <w:r>
        <w:rPr>
          <w:b/>
        </w:rPr>
        <w:t>E. 7.4.1</w:t>
      </w:r>
    </w:p>
    <w:p>
      <w:r>
        <w:t>Im obenerwähnten Urteil des Bundesverwaltungsgerichts (vgl. BVGE 2014/12) hat selbiges in Erwägung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ist, dass keine flüchtlings- oder wegweisungsbeachtlichen Gründe gegen eine Rückkehr an ihren bisherigen Aufenthaltsort bestünden.</w:t>
      </w:r>
    </w:p>
    <w:p>
      <w:r>
        <w:rPr>
          <w:b/>
        </w:rPr>
        <w:t>E. 7.4.2</w:t>
      </w:r>
    </w:p>
    <w:p>
      <w:r>
        <w:t>Im vorliegenden Fall hat die Beschwerdeführerin, welche tibetischer Ethnie ist, keine Identitätspapiere eingereicht. Zudem erscheint ihre be­hauptete chinesische Staatsangehörigkeit aufgrund ihres Alltagswissens - wie den vorinstanzlichen Erwägungen zu entnehmen ist - nicht glaubhaft. Sodann sind ihre Ausführungen bezüglich ihrer Reise in die Schweiz unsubstanziiert und wirklichkeitsfremd ausgefallen und somit ebenfalls unglaubhaft. Es ist davon auszugehen, die Beschwerdeführerin habe nur unter Verwendung authentischer Identitäts- und Reisepapiere in die Schweiz gelangen können. Es kann seitens der Asylbehörden nicht eruiert werden, welche Staatsangehörigkeit sie besitzt, weil sie die ihr obliegende Mitwirkungspflicht verletzt, deren Folgen sie insofern zu tragen hat, als seitens der Asylbehörden der Schluss gezogen werden muss, es spreche nichts gegen eine Rückkehr an den bisherigen Aufenthaltsort, da sie keine konkreten glaubhaften Hinweise geltend gemacht hat, die gegen eine Rückkehr dorthin sprechen würden.</w:t>
      </w:r>
    </w:p>
    <w:p>
      <w:r>
        <w:rPr>
          <w:b/>
        </w:rPr>
        <w:t>E. 7.5</w:t>
      </w:r>
    </w:p>
    <w:p>
      <w:r>
        <w:t>Es obliegt der Beschwerdeführerin, sich die für eine Rückkehr allen­falls benötigten Reisedokumente zu beschaffen (Art. 8 Abs. 4 AsylG; vgl. BVGE 2008/34 E. 12), weshalb der Vollzug der Wegweisung auch als möglich zu bezeichnen ist.</w:t>
      </w:r>
    </w:p>
    <w:p>
      <w:r>
        <w:rPr>
          <w:b/>
        </w:rPr>
        <w:t>E. 7.6</w:t>
      </w:r>
    </w:p>
    <w:p>
      <w:r>
        <w:t>Nach dem Gesagten fällt die Anordnung der vorläufigen Aufnahme der Beschwerdeführerin in der Schweiz ausser Betracht.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