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D-3754/2007 vom 19. Juni 2007</w:t>
      </w:r>
    </w:p>
    <w:p>
      <w:r>
        <w:t>Bundesverwaltungsgericht, 2007-06-19, IT</w:t>
      </w:r>
    </w:p>
    <w:p>
      <w:r>
        <w:rPr>
          <w:b/>
        </w:rPr>
        <w:t xml:space="preserve">Quelle: </w:t>
      </w:r>
      <w:r>
        <w:t>https://mcp.opencaselaw.ch/entscheid/bvger_D-3754_2007</w:t>
      </w:r>
    </w:p>
    <w:p>
      <w:r>
        <w:t>FR: TAF D-3754/2007 du 19 juin 2007</w:t>
      </w:r>
    </w:p>
    <w:p>
      <w:r>
        <w:t>IT: TAF D-3754/2007 del 19 giugno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V'è motivo d'entrare nel merito del ricorso che adempie le condizioni d'ammissibilità di cui all'art. 48 e all'art. 52 della legge federale sulla procedura amministrativa del 20 dicembre 1968 (PA, RS 172.021) nonché all'art. 108a LAsi.</w:t>
      </w:r>
    </w:p>
    <w:p>
      <w:r>
        <w:rPr>
          <w:b/>
        </w:rPr>
        <w:t>E. 3</w:t>
      </w:r>
    </w:p>
    <w:p>
      <w:r>
        <w:t>Nella decisione impugnata, l'UFM ha considerato che il ricorrente non ha addotto motivi che possano giustificare la mancata tempestiva esibizione di documenti di viaggio o d'identità. In particolare, egli non avrebbe intrapreso nulla alfine di procurarsi un siffatto documento. Detto Ufficio ha inoltre ritenuto siccome manifestamente inconsistenti, poiché generiche ed imprecise, le allegazioni decisive in materia d'asilo presentate dall'interessato, in particolare sul coinvolgimento in una rissa nel B._______ e i rischi di vendetta dei familiari della vittima (fattispecie neppure accennata nella prima audizione), sulla data in cui sarebbe stato sequestrato nel C._______ (fine ottobre o D._______), sulla durata dell'evocato sequestro (15 giorni o sino al E._______), sul tipo di maltrattamenti subiti durante tale periodo e sull'identità dei sequestratori. L'interessato non è peraltro stato in grado di fornire alcuna valida spiegazione in merito alle citate divergenze. Infine, secondo l'autorità inferiore non sono necessari ulteriori chiarimenti per accertare la qualità di rifugiato o l'esistenza di un impedimento all'esecuzione dell'allontanamento.</w:t>
      </w:r>
    </w:p>
    <w:p>
      <w:r>
        <w:rPr>
          <w:b/>
        </w:rPr>
        <w:t>E. 4</w:t>
      </w:r>
    </w:p>
    <w:p>
      <w:r>
        <w:t>Nel ricorso, l'insorgente allega di non essere stato in grado di procurarsi dei documenti d'identità, ma di non aver potuto fare altrimenti considerata la particolarità della sua situazione. Fa valere, inoltre, che nel caso di specie sono necessari ulteriori chiarimenti, ragione per cui l'autorità di prime cure avrebbe dovuto entrare nel merito della sua domanda d'asilo. Sostiene altresì di temere, in caso di rimpatrio, per la sua incolumità perché rischia d'essere esposto ad atti di vendetta da parte dei familiari della persona rimasta uccisa e dei sequestratori. Inoltre, non potrebbe rivolgersi alle forze di polizia, in quanto non potrebbero fare nulla alfine di garantirgli un'adeguata protezione.</w:t>
      </w:r>
    </w:p>
    <w:p>
      <w:r>
        <w:rPr>
          <w:b/>
        </w:rPr>
        <w:t>E. 5</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5.1</w:t>
      </w:r>
    </w:p>
    <w:p>
      <w:r>
        <w:t>Questo Tribunale osserva che il ricorrente non ha tempestivamente presentato documenti di viaggio o d'identità ai sensi di legge, benché l'UFM l'abbia invitato ad esibirli sin dal 27 marzo 2007. Non v'è, altresì, ragione di ritenere che se il ricorrente avesse effettuato dei seri e concreti tentativi per procurarsi tempestivamente un siffatto documento, questi tentativi non avrebbero potuto avere esito favorevole. Inoltre, non avendo il ricorrente fatto valere delle persecuzioni statali, avrebbe potuto rivolgersi a tal fine, in tempo utile, ad una rappresentanza del suo Paese all'estero. Infine, se un richiedente non aveva ragioni valide per giustificare la mancata esibizione di documenti di viaggio o d'identità in procedura di prima istanza, non vi è motivo d'annullare la decisione di non entrata nel merito quand'anche avesse a presentare un siffatto documento in sede di ricorso (v. Giurisprudenza ed informazioni della Commissione svizzera di ricorso in materia d'asilo [GICRA] 1999 n. 16).</w:t>
      </w:r>
    </w:p>
    <w:p>
      <w:r>
        <w:rPr>
          <w:b/>
        </w:rPr>
        <w:t>E. 5.2</w:t>
      </w:r>
    </w:p>
    <w:p>
      <w:r>
        <w:t>Il TAF rileva, altresì, che il ricorrente non ha addotto argomenti o prove suscettibili di giustificare una diversa valutazione, rispetto a quella di cui all'impugnata decisione, delle allegazioni decisive presentate in materia d'asilo. Quest'ultime s'esauriscono in mere affermazioni di parte non corroborate da alcun elemento della benché minima consistenza, in sostanza per i motivi indicati nel provvedimento litigioso e riassunti nel presente giudizio, cui può essere rimandato (art. 109 cpv. 3 LTF in relazione all'art. 6 LAsi, all'art. 37 LTAF ed all'art. 4 PA). Il ricorrente si è altresì limitato a semplici congetture, non confortate da alcun indizio oggettivo e concreto, sull'eventualità d'essere esposto a seri pregiudizi da parte di terzi in caso di rimpatrio. Per sovrabbondanza, può ancora essere rilevato che non è dato presumere, sulla base d'allegazioni generiche ed imprecise, che il ricorrente non possa ottenere in Georgia un'appropriata protezione contro l'eventuale futuro agire illegittimo di terzi nei suoi confronti. Da quanto esposto, discende che allo stato attuale degl'atti di causa l'UFM ha rettamente considerato siccome del tutto prive di fondamento le dichiarazioni decisive del ricorrente con riferimento all'art. 32 cpv. 3 lett. b LAsi.</w:t>
      </w:r>
    </w:p>
    <w:p>
      <w:r>
        <w:rPr>
          <w:b/>
        </w:rPr>
        <w:t>E. 5.3</w:t>
      </w:r>
    </w:p>
    <w:p>
      <w:r>
        <w:t>Ritenuta la manifesta inconsistenza delle allegazioni presentate dal ricorrente (v. considerando 5.2 del presente giudizio), non emergono elementi da cui dedurre la necessità d'ulteriori accertamenti ai fini della determinazione della qualità di rifugiato del ricorrente medesimo (art. 32 cpv. 3 lett. c LAsi).</w:t>
      </w:r>
    </w:p>
    <w:p>
      <w:r>
        <w:rPr>
          <w:b/>
        </w:rPr>
        <w:t>E. 5.4.1</w:t>
      </w:r>
    </w:p>
    <w:p>
      <w:r>
        <w:t>Per gli stessi motivi, non emergono altresì neppure indizi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5.4.2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5.4.1).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5.4.3</w:t>
      </w:r>
    </w:p>
    <w:p>
      <w:r>
        <w:t>Premesso ciò, quanto agli ostacoli all'esecuzione dell'allontanamento riconducibili all'art. 14a cpv. 4 LDDS, il TAF osserva nondimeno che in Georgia non vige attualmente una situazione di guerra, guerra civile o violenza generalizzata che coinvolga l'insieme della popolazione nella totalità del territorio nazionale. Inoltre, il ricorrente è giovane, celibe, ha maturato una certa esperienza professionale e discrete conoscenze linguistiche. Peraltro, dalle carte processuali non emergono, né sono altresì stati fatti valere in sede di ricorso, dei motivi medici suscettibili d'ostare alla pronunzia dell'esecuzione dell'allontanamento (v. sulla problematica GICRA 2003 n. 24). In siffatte circostanze, l'autorità inferiore ha pertanto rettamente ritenuto siccome adempiti i presupposti per formulare una prognosi favorevole con riferimento alle effettive possibilità per l'insorgente di un adeguato reinserimento sociale in Georgia.</w:t>
      </w:r>
    </w:p>
    <w:p>
      <w:r>
        <w:rPr>
          <w:b/>
        </w:rPr>
        <w:t>E. 5.4.4</w:t>
      </w:r>
    </w:p>
    <w:p>
      <w:r>
        <w:t>Peraltro, non risultano impedimenti neppure dal profilo della possibilità dell'esecuzione dell'allontanamento (art. 14a cpv. 2 LDDS). Il ricorrente, usando della necessaria diligenza, potrà altresì procurarsi ogni documento necessario al rimpatrio. L'esecuzione dell'allontanamento è dunque pure possibile.</w:t>
      </w:r>
    </w:p>
    <w:p>
      <w:r>
        <w:rPr>
          <w:b/>
        </w:rPr>
        <w:t>E. 6</w:t>
      </w:r>
    </w:p>
    <w:p>
      <w:r>
        <w:t>Da quanto esposto, discende che in materia di non entrata nel merito il ricorso, destituito d'ogni e benché minimo fondamento, non merita tutela e la decisione impugnata va confermata.</w:t>
      </w:r>
    </w:p>
    <w:p>
      <w:r>
        <w:rPr>
          <w:b/>
        </w:rPr>
        <w:t>E. 7</w:t>
      </w:r>
    </w:p>
    <w:p>
      <w:r>
        <w:t>Il ricorrente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8</w:t>
      </w:r>
    </w:p>
    <w:p>
      <w:r>
        <w:t>L'esecuzione dell'allontanamento è lecita, esigibile e possibile per le ragioni indicate al considerando 5.4.</w:t>
      </w:r>
    </w:p>
    <w:p>
      <w:r>
        <w:rPr>
          <w:b/>
        </w:rPr>
        <w:t>E. 9</w:t>
      </w:r>
    </w:p>
    <w:p>
      <w:r>
        <w:t>Di conseguenza, anche in materia d'allontanamento ed esecuzione dell'allontanamento, il gravame va disatteso e la querelata decisione confermata.</w:t>
      </w:r>
    </w:p>
    <w:p>
      <w:r>
        <w:rPr>
          <w:b/>
        </w:rPr>
        <w:t>E. 10</w:t>
      </w:r>
    </w:p>
    <w:p>
      <w:r>
        <w:t>Il ricorso, manifestamente infondato, è deciso in procedura semplificata (art. 111 cpv. 1 e 3 LAsi).</w:t>
      </w:r>
    </w:p>
    <w:p>
      <w:r>
        <w:rPr>
          <w:b/>
        </w:rPr>
        <w:t>E. 11</w:t>
      </w:r>
    </w:p>
    <w:p>
      <w:r>
        <w:t>Il TAF avendo statuito nel merito del ricorso, la domanda d'esenzione dal versamento dell'anticipo a copertura delle presumibili spese processuali è divenuta senza oggetto. Peraltro, e ritenuto che il ricorso era privo di probabilità d'esito favorevole, la domanda d'assistenza giudiziaria, nel senso della dispensa dal versamento delle spese processuali, è respinta.</w:t>
      </w:r>
    </w:p>
    <w:p>
      <w:r>
        <w:rPr>
          <w:b/>
        </w:rPr>
        <w:t>E. 12</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