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D-3751/2013 vom 13. August 2013</w:t>
      </w:r>
    </w:p>
    <w:p>
      <w:r>
        <w:t>Bundesverwaltungsgericht, 2013-08-13, DE</w:t>
      </w:r>
    </w:p>
    <w:p>
      <w:r>
        <w:rPr>
          <w:b/>
        </w:rPr>
        <w:t xml:space="preserve">Quelle: </w:t>
      </w:r>
      <w:r>
        <w:t>https://mcp.opencaselaw.ch/entscheid/bvger_D-3751_2013</w:t>
      </w:r>
    </w:p>
    <w:p>
      <w:r>
        <w:t>FR: TAF D-3751/2013 du 13 août 2013</w:t>
      </w:r>
    </w:p>
    <w:p>
      <w:r>
        <w:t>IT: TAF D-3751/2013 del 13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Vorab werden in der Beschwerde formelle Rügen erhoben. Das BFM habe Bundesrecht verletzt und den Sachverhalt unrichtig und unvollständig festgestellt. Die Vorinstanz verkenne, dass ihre detaillierten Nachfragen lediglich darin bestanden hätten, den Beschwerdeführer nach sämtlichen oder anderen Räumen beziehungsweise Räumlichkeiten des Camps zu befragen. Sie habe es so versäumt, die komplexen Verhältnisse durch detaillierte Fragen zu den konkreten Räumen zu vereinfachen. Ausserdem habe die Vorinstanz bezüglich des Ereignisses, welches ihm am meisten in Erinnerung geblieben sei, ebenfalls darauf verzichtet, nachzufragen. Ebenso habe es das BFM bei der Frage nach dem typischen Tagesablauf versäumt, die Ereignisse klar in zwei Teile zu gliedern, nämlich in die Tage, die der Beschwerdeführer in seiner Zelle oder mit dem Identifizieren von Mitgliedern der LTTE verbracht habe. Die Aussage in der angefochtenen Verfügung, wonach die Vorinstanz den Beschwerdeführer mehrmals aufgefordert habe, detaillierte Aussagen zu machen, sei somit verfehlt. Vielmehr sei ein konkretes Nachfragen nicht ersichtlich, weshalb das BFM sein Pflicht, den relevanten Sachverhalt lückenlos abzuklären, verletzt habe. Darüber hinaus habe es die Vorinstanz versäumt, den Beschwerdeführer zu fragen, ob er mit Führungspersönlichkeiten in Kontakt gekommen sei. Was die Dauer angehe, die der Beschwerdeführer bei der LTTE verbracht habe, sei es zu Verwirrungen gekommen, die auch vom anwesenden Hilfswerkvertreter erkannt worden seien.</w:t>
      </w:r>
    </w:p>
    <w:p>
      <w:r>
        <w:rPr>
          <w:b/>
        </w:rPr>
        <w:t>E. 5.1</w:t>
      </w:r>
    </w:p>
    <w:p>
      <w:r>
        <w:t>Vorab ist an dieser Stelle festzuhalten, dass sämtliche an einer Asylbefragung teilnehmenden Personen geprüft werden und somit das volle Vertrauen der Behörden geniessen. Sie unterliegen einer Geheimhal­tungspflicht und werden auf ihre wichtige Rolle in der Sachver­haltsermittlung sowie auf die damit verbundenen Sorgfaltspflichten hingewiesen. Im vorliegenden Fall sind denn auch aus den Akten keine Hinweise ersichtlich, die Zweifel an der Professionalität des Befragers aufkommen lassen. Dem Anhörungsprotokoll vom 5. Januar 2010 lässt sich keine Fehlerfeststellung der Hilfswerksvertretung, sondern lediglich die Anregung, es sei ein materieller Entscheid zu fällen, entnehmen. Hingegen bestätigte der Hilfswerkvertreter mit seiner Unterschrift, dass er keine Beanstandungen habe und die Anhörung korrekt abgelaufen sei (vgl. A7/14 S. 14). Zudem wurde gemäss dem auf Beschwerdeebene eingereichten Kurzbericht der Hilfswerksvertretung ausdrücklich festgehalten, dass es keine Mängel bei der Befragungsleitung gegeben habe (vgl. Punkt 7.6 des entsprechenden Berichts), und auch die Übersetzung und Protokollierung der Anhörung korrekt abgelaufen sei (vgl. Punkt 7.1 f. des entsprechenden Berichts). Nachdem der Beschwerdeführer also während der Dauer des vorinstanzlichen Verfah­rens keinerlei diesbezügliche Zweifel geäussert hat, ist seine Rüge - auf Beschwerdeebene vorgebracht - als offensichtlich nachgeschoben und somit unbegründet zu qualifizieren.</w:t>
      </w:r>
    </w:p>
    <w:p>
      <w:r>
        <w:rPr>
          <w:b/>
        </w:rPr>
        <w:t>E. 5.2</w:t>
      </w:r>
    </w:p>
    <w:p>
      <w:r>
        <w:t>Des Weiteren ist an dieser Stelle festzuhalten, dass zwar im Verwal­tungsverfahren grundsätzlich die Untersuchungsmaxime gilt, wonach die Behörde den rechtserheblichen Sachverhalt von Amtes wegen feststellt (vgl. Art. 12 VwVG), dieser Grundsatz jedoch durch die Mitwirkungspflicht der Parteien relativiert wird. Dies namentlich dann, wenn eine Partei das Verfahren durch eigenes Begehren eingeleitet hat oder selbständige Begehren stellt (Art. 13 Abs. 1 Bst. a und b VwVG). Es wäre somit in der Verantwortung des Beschwerdeführers gelegen, die Räume zu beschrei­ben, in welchen er sich im Camp aufgehalten haben will, sowie seine Tagesabläufe je nachdem zu schildern, ob er in der Zelle festgehalten oder zur Identifizierung vermeintlicher "Tigers" geholt worden sei, und wie er allenfalls mit Führungspersönlichkeiten der "Tigers" habe in Kontakt tre­ten können.</w:t>
      </w:r>
    </w:p>
    <w:p>
      <w:r>
        <w:rPr>
          <w:b/>
        </w:rPr>
        <w:t>E. 5.3</w:t>
      </w:r>
    </w:p>
    <w:p>
      <w:r>
        <w:t>Der Beschwerdeführer wurde bei der Anhörung tatsächlich zuerst auf­gefordert, die Räumlichkeiten des Camps zu beschreiben (vgl. A7/14 S. 7 F. 66). Nachdem er jedoch erklärte, er habe nur Zweidrittel der Räume dort gesehen, wurde er vom Befrager ausdrücklich aufgefordert, diejeni­gen Räume zu beschreiben, die er kenne und was er von dort aus gese­hen habe (vgl. A7/14 S. 7 F. 67 - F. 70). Somit ist auch vor diesem Hinter­grund von der richtigen Feststellung des Sachverhaltes auszugehen, und die entsprechende Rüge ist ebenfalls unbegründet (vgl. Urteil des Bundesverwaltungsgerichts E 2352/2011 vom 9. April 2013 E. 3.2.2.).</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Vorbringen in der Beschwerde vom 1. Juli 2013 sind nicht geeig­net, eine Änderung der vorinstanzlichen Verfügung zu bewirken. Der Argumentation der Vorinstanz werden kein stichhaltigen und substanzierten Gründe entgegengesetzt. Eine diesbezügliche Auseinandersetzung unterbleibt zwar nicht gänzlich. Die Ausführungen des Beschwerdeführers vermögen aber die Erwägungen des BFM nicht umzustossen, zumal er im Wesentlichen an der Glaubhaftigkeit seiner Vorbringen beziehungsweise an seiner Befürchtung, ihm drohten sowohl Behelligungen durch die Armee als auch durch Angehörige der LTTE, festhält. Für das Bundesverwaltungsgericht besteht nach dem Studium der Akten keine Veranlassung, die Erwägungen des BFM zu beanstanden. Um Wiederholungen zu vermeiden kann auf die zutreffenden Erwägungen in der angefochtenen Verfügung verwiesen werden.</w:t>
      </w:r>
    </w:p>
    <w:p>
      <w:r>
        <w:rPr>
          <w:b/>
        </w:rPr>
        <w:t>E. 7.2</w:t>
      </w:r>
    </w:p>
    <w:p>
      <w:r>
        <w:t>Zusammenfassend ist somit festzustellen, dass es dem Beschwerdeführer nicht gelungen ist, nachzuweisen oder glaubhaft zu machen, dass er in der Heimat ernsthafte Nachteile gemäss Art. 3 AsylG erlitten hat oder solche bei der Ausreise befürchten müsste. Er erfüllt somit die Voraussetzungen zur Zuerkennung der Flüchtlingseigenschaft nicht, weshalb die Vorinstanz sein Asylbegehren zu Recht abgelehnt hat. Es erübrigt sich deshalb, auf die weiteren Vorbringen in der Rechtsmitteleingabe im Einzelnen einzugehen, da sie an obiger Erkenntnis nichts zu ändern vermögen.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BVGE 2009/50 E. 9 . 733 m.w.H.).</w:t>
      </w:r>
    </w:p>
    <w:p>
      <w:r>
        <w:rPr>
          <w:b/>
        </w:rPr>
        <w:t>E. 9</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Bezüglich der Gel­tendmachung von Wegweisungsvollzugshindernissen gilt gemäss ständi­ger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nach Sri Lanka ist demnach unter dem Aspekt von Art. 5 AsylG rechtmässig.</w:t>
      </w:r>
    </w:p>
    <w:p>
      <w:r>
        <w:rPr>
          <w:b/>
        </w:rPr>
        <w:t>E. 9.3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beziehungsweise der Armee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des Beschwerdeführers in der Beschwerdeschrift, die dort zitierten Berichte sowie die eingereichten Unterlagen nichts, weshalb es sich erübrigt, weiter darauf einzugehen.</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Nach allgemein zugänglichen Quellen ist heute im Heimatstaat des Beschwerdeführers von einer seit Ende des bewaffneten Konflikts zwi­schen der sri-lankischen Armee und den LTTE im Mai 2009 erheblich ver­besserten Menschenrechts- und Sicherheitslage auszugehen, auch wenn sich das Land noch in einem Entwicklungsprozess befindet (vgl. BVGE 2011/24 E. 12 S. 509).</w:t>
      </w:r>
    </w:p>
    <w:p>
      <w:r>
        <w:rPr>
          <w:b/>
        </w:rPr>
        <w:t>E. 9.4.2</w:t>
      </w:r>
    </w:p>
    <w:p>
      <w:r>
        <w:t>Im Distrikt Jaffna und in den südlichen Teilen der Distrikte Vavuniya und Mannar herrscht keine Situation allgemeiner Gewalt und die dortige politische Lage ist nicht dermassen angespannt, dass eine Rückkehr dorthin als generell unzumutbar eingestuft werden müsste (vgl. BVGE 2011/24 E. 13.2.1 S. 510).</w:t>
      </w:r>
    </w:p>
    <w:p>
      <w:r>
        <w:rPr>
          <w:b/>
        </w:rPr>
        <w:t>E. 9.4.3</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w:t>
      </w:r>
    </w:p>
    <w:p>
      <w:r>
        <w:rPr>
          <w:b/>
        </w:rPr>
        <w:t>E. 9.4.4</w:t>
      </w:r>
    </w:p>
    <w:p>
      <w:r>
        <w:t>Im Rahmen der Befragungen hat der Beschwerdeführer vorgetra­gen, er stamme aus B._______ (Jaffna-Distrikt, ausserhalb des Vanni-Gebie­tes), wo er bis im Jahr 2006 und anschliessend von September 2006 bis zu seiner Ausreise im September 2009 mit seinen Eltern und Geschwis­tern gelebt habe (vgl. A1/9 S. 3). In seiner Heimat habe er acht Jahre die Schule besucht, einen Beruf habe er nicht erlernt, er habe aber für die LTTE als Gärtner gearbeitet (vgl. A1/9 S.2). Den Aussagen des Beschwerdeführers zufolge haben seine Eltern beide gearbeitet (vgl. A7/14 S. 4 F. 41). Sein Vater habe mit Zwiebeln gehandelt (vgl. A7/14 S. 4 F. 42), davon habe die Familie gut leben können (vgl. A7/14 S. 5 F. 44). Sein Vater habe ihm auch die Reise in die Schweiz finanziert (vgl. A7/14 S. 3 F. 22 f.). Unter diesen Umständen ist davon auszugehen, dass der Beschwerdeführer bei seiner Rückkehr wiederum auf die finanzielle Unterstützung seiner Eltern zählen kann. Zudem leben gemäss seinen protokollierten Aussagen zahlreiche Onkel und Tanten in der Region B._______ (vgl. A7/14 S. 4 F. 30 - F. 33). Folglich ist davon auszugehen, dass er in seiner Heimat über ein tragfähiges soziales Netz verfügt und er in der Lage sein wird, sich in der Heimat wieder wirtschaftlich zu integrieren (vgl. auch BVGE 2011/24 E. 13.2.1.2). Die Rückkehrhilfe der Schweiz wird ihm - sofern notwendig - den Wiedereinstieg in Sri Lanka ebenfalls erleichtern (vgl. Art. 62 ff. der der Asylverordnung 2 vom 11. August 1999 über Finanzierungsfragen [AsylV 2, SR 142.312]).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9.6</w:t>
      </w:r>
    </w:p>
    <w:p>
      <w:r>
        <w:t>Zusammenfassend hat die Vorinstanz den Wegweisungsvollzug zu Recht als zulässig, zumutbar und möglich erachtet. Eine Anordnung der vorläufigen Aufnahme fällt somit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abzuweisen.</w:t>
      </w:r>
    </w:p>
    <w:p>
      <w:r>
        <w:rPr>
          <w:b/>
        </w:rPr>
        <w:t>E. 11</w:t>
      </w:r>
    </w:p>
    <w:p>
      <w:r>
        <w:t>Das Gesuch um Verzicht auf die Erhebung eines Kostenvorschusses ist angesichts des vorliegenden Entscheids in der Hauptsache gegenstands­los geworden.</w:t>
      </w:r>
    </w:p>
    <w:p>
      <w:r>
        <w:rPr>
          <w:b/>
        </w:rPr>
        <w:t>E. 12</w:t>
      </w:r>
    </w:p>
    <w:p>
      <w:r>
        <w:t>Das Gesuch um Gewährung der unentgeltlichen Rechtspflege gemäss Art. 65 Abs. 1 VwVG ist trotz ausgewiesener Bedürftigkeit abzuweisen, da die Beschwerde aufgrund der vorstehenden Erwägungen als aussichtslos erscheint.</w:t>
      </w:r>
    </w:p>
    <w:p>
      <w:r>
        <w:rPr>
          <w:b/>
        </w:rPr>
        <w:t>E. 13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