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D-374/2022 vom 30. Dezember 2021</w:t>
      </w:r>
    </w:p>
    <w:p>
      <w:r>
        <w:t>Bundesverwaltungsgericht, 2021-12-30, DE</w:t>
      </w:r>
    </w:p>
    <w:p>
      <w:r>
        <w:rPr>
          <w:b/>
        </w:rPr>
        <w:t xml:space="preserve">Quelle: </w:t>
      </w:r>
      <w:r>
        <w:t>https://mcp.opencaselaw.ch/entscheid/bvger_D-374_2022_d20211230</w:t>
      </w:r>
    </w:p>
    <w:p>
      <w:r>
        <w:t>FR: TAF D-374/2022 du 30 décembre 2021</w:t>
      </w:r>
    </w:p>
    <w:p>
      <w:r>
        <w:t>IT: TAF D-374/2022 del 30 dicembre 2021</w:t>
      </w:r>
    </w:p>
    <w:p>
      <w:pPr>
        <w:pStyle w:val="Heading2"/>
      </w:pPr>
      <w:r>
        <w:t>Regeste</w:t>
      </w:r>
    </w:p>
    <w:p>
      <w:r>
        <w:t>Asyl und Wegweisung | Asyl und Wegweisung; Verfügung des SEM vom 30.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verlangt die Rückweisung der Sache an die Vorin- stanz. Dieser Antrag ist vorab zu behandeln, da er gegebenenfalls zu einer Kassation führen könnte.</w:t>
      </w:r>
    </w:p>
    <w:p>
      <w:r>
        <w:rPr>
          <w:b/>
        </w:rPr>
        <w:t>E. 3.1</w:t>
      </w:r>
    </w:p>
    <w:p>
      <w:r>
        <w:t>Zur Begründung führt der Beschwerdeführer einerseits aus, die Doku- mentenanalyse könne im vorliegenden Fall nicht substantiiert verifiziert o-</w:t>
      </w:r>
    </w:p>
    <w:p>
      <w:r>
        <w:t>D-374/2022 Seite 6 der falsifiziert werden, weil das SEM das Ersuchen um Akteneinsicht ab- gelehnt habe. Er habe sich auch nicht im Vornherein zur sachverständigen Person äussern können, wie dies bei Gutachten üblich sei. Ob seine Ein- wände berücksichtigt worden seien, dass sich die Qualität von irakischen Identitätskarten je nach Provinz und ausstellendem Amt unterscheiden würden, sei nicht bekannt. Ebenso wenig, in welchem Verfahren die Iden- titätskarte geprüft worden sei. Zwar hat das SEM das Ersuchen um Akteneinsicht in die Dokumentenana- lyse abgelehnt, dem Beschwerdeführer aber zur Kenntnis gegeben, dass insbesondere die Druck- und SicherheitseIemente deutlich vom Ver- gleichsmaterial abweichen würden. Der wesentliche Inhalt des Berichts wurde damit genügend abgebildet. Dass sich Asylsuchende nicht zur sach- verständigen Person bei Dokumentenanalysen äussern können, entspricht im Übrigen dem üblichen Verfahren, zumal es sich bei einer solchen inter- nen Analyse nicht um ein Gutachten im Sinne des VwVG handelt. In der angefochtenen Verfügung wurden sodann konkrete Fälschungsmerkmale benannt, sodass eine Stellungnahme möglich war. Auch wurde auf die an- geblich unterschiedlichen Qualitätsstandards irakischer Identitätskarten eingegangen. Zum Prüfverfahren musste sich das SEM nicht weiter äus- sern.</w:t>
      </w:r>
    </w:p>
    <w:p>
      <w:r>
        <w:rPr>
          <w:b/>
        </w:rPr>
        <w:t>E. 3.2</w:t>
      </w:r>
    </w:p>
    <w:p>
      <w:r>
        <w:t>Weiter führte der Beschwerdeführer aus, das Gleiche wie für die Doku- mentenanalyse gelte für das Lingua-Gutachten analog. Auch diesbezüglich habe die Vorinstanz das Verfahren nicht offengelegt und ihm beziehungs- weise der Rechtsvertretung keine Möglichkeit für Ergänzungsfragen an die sachverständige Person eingeräumt. Ungewiss sei auch, aufgrund von welchen Umständen genau die sachverständige Person zu den gutachter- lichen Schlüssen gekommen sei. Die in der Anhörung eröffneten Punkte würden den Vorgaben des Bundesverwaltungsgerichts nicht genügen. Der Wortlaut des Gutachtens sei ihm nicht mitgeteilt worden. Mithin sei ihm nicht bekannt, wie hoch die gutachterlich festgestellte Wahrscheinlichkeit der Herkunft sei. Auch sei nicht klar, ob er auf seine Mitwirkungspflicht ge- genüber der sachverständigen Person aufmerksam gemacht worden sei. Lingua-Analysen gelten gemäss Rechtsprechung nicht als Sachverständi- gengutachten sondern als schriftliche Auskünfte einer Drittperson (vgl. BVGE 2015/10 E. 5.1). Dem Beschwerdeführer wurde an der ergänzenden Anhörung mitgeteilt, die Expertin habe eine universitäre Ausbildung und sei Spezialistin für den Irak, Regionen des Mittelkurdischen und Sorani, und er wurde gefragt, ob er zur Expertin etwas anzumerken habe (vgl. A40 F52).</w:t>
      </w:r>
    </w:p>
    <w:p>
      <w:r>
        <w:t>D-374/2022 Seite 7 Ihm wurde an der ergänzenden Anhörung zudem der wesentliche Inhalt des Lingua-Berichtes mündlich zusammengefasst und er konnte dazu Stel- lung nehmen (vgl. A40 F53 ff.). Dabei wurde ihm auch der Grad der Wahr- scheinlichkeit (sehr wahrscheinlich) mitgeteilt. Der Wortlaut der Analyse musste nicht mitgeteilt werden. Die entsprechenden Einwände in der Be- schwerde gehen somit insgesamt ins Leere, zumal die verfahrensrechtli- che Vorgehensweise des SEM der Rechtsprechung des Bundesverwal- tungsgerichts entsprechen (vgl. BVGE 2015/10 E. 5.1). Dass der Be- schwerdeführer an der Erstellung der Analyse mitwirken muss, musste ihm zumindest im Rahmen der allgemeinen Mitwirkungspflicht des Asylverfah- rens, worüber er aufgeklärt wurde, klar sein.</w:t>
      </w:r>
    </w:p>
    <w:p>
      <w:r>
        <w:rPr>
          <w:b/>
        </w:rPr>
        <w:t>E. 3.3</w:t>
      </w:r>
    </w:p>
    <w:p>
      <w:r>
        <w:t>Vor diesem Hintergrund ist der Antrag um Rückweisung an die Vorin- stanz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die Vorbringen des Beschwerdeführers seien nicht glaubhaft. Seine Schil- derungen bezüglich der gravierenden Vorfälle, denen ein relativ einfacher Sachverhalt zugrunde liege, seien erstaunlich substanzarm ausgefallen. So habe er grosse Mühe bekundet, die Vorfälle, welche zum Zeitpunkt der</w:t>
      </w:r>
    </w:p>
    <w:p>
      <w:r>
        <w:t>D-374/2022 Seite 8 Anhörung erst ungefähr zwei Monate zurückgelegen hätten, zeitlich einzu- ordnen und erst auf mehrmalige Nachfrage ungefähre zeitliche Angaben gemacht. Dies sei erstaunlich, da er zur Ausreise ein präzises Datum habe nennen können. Darüber hinaus seien auch seine Beschreibungen der fluchtauslösenden Vorfälle äusserst vage und oberflächlich ausgefallen. Fragen nach dem konkreten Auftrag der Milizen habe er sehr ausweichend beantwortet. Er habe trotz der Pläne kein klares Bild aufzeigen können, wie das von ihm als Handwerker mit eigenem Geschäft hätte erwartet werden dürfen. Auch die Schilderung des Vorfalls, bei welchem er schwer verletzt worden sei, sowie seine Aussagen zum anschliessenden zweiwöchigen Spitalaufenthalt seien durchwegs unsubstanziiert geblieben. Bezeichnen- derweise habe er trotz zweiwöchiger Behandlung keinerlei medizinische Unterlagen zu den Akten gereicht. Es mute zudem wirklichkeitsfremd an, dass er mit einem Nasenbruch, welcher mit einem Pflaster versorgt worden sei, derart lange im Spital gewesen sei. Angesichts der gravierenden Vor- fälle sei zudem schwer nachvollziehbar, dass er sich bei seiner Rückkehr an seinen Arbeitsplatz keinerlei Gedanken zu Massnahmen zur Verhinde- rung weiterer solcher Vorfälle gemacht habe, auch wenn verständlich sei, dass er sich aufgrund des grossen Einflusses der (…) nicht an die Behör- den gewandt habe. Seine Schilderungen der Gespräche mit seiner Mutter über die Vorfälle seien einsilbig, berichthaft und ohne jegliche persönliche Durchzeichnung geblieben. Es mute zudem realitätsfremd an, dass seine Nachbarn zur Diskussion mit seiner Mutter hinzugekommen seien und ihnen hätten helfen wollen, mittlerweile aber aus Angst niemand mehr be- reit sei, ihn bei der Suche nach seiner verschollenen Mutter zu unterstüt- zen. Nach einer internen Dokumentenprüfung habe sich die eingereichte Iden- titätskarte als Fälschung erwiesen. So habe die Dokumentenprüfstelle des SEM festgestellt, dass sie qualitativ nicht mit echten irakischen Identitäts- karten übereinstimme und insbesondere die Druck- und die SicherheitseI- emente deutlich vom Vergleichsmaterial abweichen würden. Die Erklärun- gen des Beschwerdeführers vermöchten diese Erkenntnisse nicht umzu- stossen, zumal auch im Irak durchaus standardisierte Ausstellungsmetho- den und normierte Vorlagen für Identitätskarten bestünden. Darüber hinaus sei ihm die Identitätskarte nachträglich angeblich mit der Hilfe von C._______ aus Sulaymaniyah in die Schweiz geschickt worden, obwohl er angegeben habe, den Kontakt mit diesem abgebrochen zu haben.</w:t>
      </w:r>
    </w:p>
    <w:p>
      <w:r>
        <w:t>D-374/2022 Seite 9 Schliesslich sei ein Lingua-Bericht zum Schluss gekommen, dass das Wis- sen des Beschwerdeführers zwar auf einen Aufenthalt in B._______ hin- deute, dass es aber nicht wahrscheinlich erscheine, dass er dort wie ange- geben sein ganzes Leben verbracht und seine Hauptsozialisation erfahren habe. Dagegen sprächen der fehlende Einfluss des Arabischen in seiner Sprache, das Fehlen von typischen Sorani-Merkmalen von B._______ so- wie seine mangelnden Arabischkenntnisse. Seine Sprache weise darauf hin, dass er sehr wahrscheinlich – wenn auch die Expertin zu keiner ein- deutigen Schlussfolgerung gelangt sei – in der ARK hauptsozialisiert wor- den sei. Er habe auf diesen Vorhalt hin erklärt, dass er nicht wisse, worauf die Expertin ihre Begründung stütze. Er habe bekräftigt, aus B._______ zu stammen und sich nie für längere Zeit im Nordirak aufgehalten zu haben. Er habe ausserdem darauf verwiesen, dass Sorani sehr ähnlich klinge, egal aus welcher Region man stammen würde. Nach dem Gesagten habe er gefälschte Identitätspapiere eingereicht und sei seiner Mitwirkungspflicht, den Asylbehörden seine wahre Herkunft of- fenzulegen, willentlich und wissentlich nicht nachgekommen. Dieser Schluss werde durch die Resultate der Sprach- und Herkunftsanalyse un- termauert. Zwar sei festzuhalten, dass die sachkundige Person zu keiner eindeutigen Schlussfolgerung gelangt sei. Dennoch halte sie insgesamt fest, dass seine Hauptsozialisation sehr wahrscheinlich nicht in B._______, sondern sehr wahrscheinlich in der ARK stattgefunden habe. Diese Er- kenntnisse würden die Zweifel an seiner Glaubwürdigkeit erheblich verstär- ken.</w:t>
      </w:r>
    </w:p>
    <w:p>
      <w:r>
        <w:rPr>
          <w:b/>
        </w:rPr>
        <w:t>E. 5.2</w:t>
      </w:r>
    </w:p>
    <w:p>
      <w:r>
        <w:t>Den Erwägungen des SEM wurde in der Beschwerde im Wesentlichen entgegengehalten, die Antworten des Beschwerdeführers seien nicht nur sehr ausführlich ausgefallen, sondern es fänden sich darin auch zahlreiche Realkennzeichen. Er habe ausführlich und mit sehr vielen Details geschil- dert, wie es zu den Konflikten mit den Milizstreitkräften der (…) gekommen sei. Er habe zunächst detailliert, anschaulich, zeitlich verortet und frei von Widersprüchen über seine Arbeitstätigkeit und mit den Truppenbewegun- gen der Miliz übereinstimmend über den Geschäftsgang berichtet. Dies setze er in eine logische Verbindung mit den fluchtauslösenden Ereignis- sen. Dabei bestünden unzählige Realkriterien. So würden die Schilderun- gen eine logisch nachvollziehbare Interaktionskette bilden (unter anderem zum Ablauf der Körperverletzung zu den körperlichen Folgen und zum Spi- talaufenthalt) und seien reich an Details (z.B. A21 F108, 109 und A40 F27). Ausserdem habe er zahlreiche Gespräche wiedergegeben, seine Aussa- gen wiederholt mit spontanen Gesten untermalt und mehrfach über seine</w:t>
      </w:r>
    </w:p>
    <w:p>
      <w:r>
        <w:t>D-374/2022 Seite 10 Angst gesprochen. Der Umstand, dass er in zwei separaten Anhörungen – zwischen denen rund vier Monate gelegen hätten – inhaltsgleiche Aussa- gen zu Protokoll gegeben habe, während die Art und Weise der Schilde- rungen sich jedoch unterscheide, spreche gegen auswendig Gelerntes. Den genauen Zeitpunkt habe er aufgrund der Angstsituation nicht angeben können. Seine Stadt sei von den (…) beherrscht worden und er habe je- derzeit mit Übergriffen durch diese rechnen müssen. Eine solche Situation könne ganz oder teilweise das Erinnerungsvermögen beeinträchtigen. Der Zeitraum habe im Verlauf der Anhörungen mit hinreichender Genauigkeit festgemacht werden können. Zum Spitalaufenthalt beanstande das SEM insbesondere, dass die von ihm angegebene Behandlungsdauer unrealis- tisch sei. Faustschläge gegen das Gesicht würden aber keine Bagatelle darstellen und könnten als schwere Körperverletzung eingestuft werden. Ein mehrwöchiger Spitalaufenthalt stelle keine Einzelheit dar. Welche Ver- letzungen der Beschwerdeführer konkret erlitten habe, sei unbekannt. Es sei jedenfalls nicht auszuschliessen, dass er zur Überwachung über län- gere Zeit im Spital habe verbleiben müssen, zumal er angegeben habe, dass er aufgrund des geschwollenen Gesichtes nicht mehr selber habe es- sen können und künstlich ernährt worden sei. Beim Pflaster dürfte es sich kaum um ein handelsübliches Pflaster, sondern vielmehr um ein spezielles Heftpflaster gehandelt haben, das üblicherweise bei seitlich verschobenen Nasenbeinbrüchen zum Einsatz komme. Dass er keine Massnahmen zum Schutz gegen die Milizen getroffen habe, treffe nicht zu, zumal er in die Schweiz geflüchtet sei. Zudem werde die Miliz staatlich unterstützt, sodass Gegenmassnahmen innerhalb von Irak (wie z.B. ein Wechsel des Wohn- sitzes) von Vornherein ausscheiden würden. Zu erwähnen sei noch, dass er nicht einsilbig auf Fragen der Vorinstanz geantwortet habe, sondern viel- mehr auf jede einzelne Frage ausführlich, offen und detailliert Stellung be- zogen habe. Die Ansicht einer internen Dokumentenprüfstelle stelle lediglich eine Par- teibehauptung dar, welche im vorliegenden Fall nicht substantiiert verifiziert oder falsifiziert werden könne, weil das SEM das Ersuchen um Aktenein- sicht abgelehnt habe. Es werde nicht ausgeführt, worin die deutlichen Ab- weichungen vom Vergleichsmaterial genau bestehen würden. Aus dem Lingua-Gutachten ergebe sich kein eindeutiger Rückschluss auf die Herkunft des Beschwerdeführers, zumal schon die Vorinstanz in ihrer Verfügung festhalte, dass die sachverständige Person zu keinem eindeuti- gen Schluss gelangt sei.</w:t>
      </w:r>
    </w:p>
    <w:p>
      <w:r>
        <w:t>D-374/2022 Seite 11 Vor diesem Hintergrund sei nicht bewiesen, dass der Beschwerdeführer die Vorinstanz über seine Herkunft getäuscht, Urkunden gefälscht (bzw. verfälschte Urkunden gebraucht) und seine Mitwirkungspflichten gemäss Art. 8 Abs. 1 AsyIG verletzt habe. Die Vorinstanz habe demnach seine Iden- titätskarte zu Unrecht gestützt auf Art. 10 Abs. 4 AsyIG eingezogen. Es werde in prozessualer Hinsicht beantragt, die Einziehung aufzuheben und die Identitätskarte zuhanden des SEM zu den Akten zu nehmen.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Zwar trifft es zu, dass der Beschwerdeführer relativ detailliert über seine Arbeitstätigkeit und den Geschäftsgang berichtete. Dies vermag aber zunächst nur seine Tätigkeit nicht jedoch die fluchtauslösenden Vorfälle zu untermauern. Dass diese Aussagequalität in seinen Vorbringen zu den fluchtauslösenden Ereignissen gerade nicht wieder zu finden ist, lässt viel- mehr erste Zweifel an der Glaubhaftigkeit seiner Vorbringen aufkommen. Zwar vermag der zum Schluss der Verfügung verwendete schematische Textbaustein des SEM zu den fehlenden Realkennzeichen ohne direkten Bezug zu den Aussagen des Beschwerdeführers nur wenig zu überzeu- gen. Insgesamt ist aber dem SEM zu folgen, wenn es mit ansonsten über- zeugender Begründung zum Schluss kommt, die Aussagen des Beschwer- deführers zu den fluchtauslösenden Ereignissen seien unsubstanziiert ausgefallen. So wurde ihm mehrmals und letztmals an der ergänzenden Anhörung die Gelegenheit gegeben, insbesondere den letzten Besuch der Milizen zu beschreiben. Die Aussagen des Beschwerdeführers beschränk- ten sich aber auf stetige Wiederholungen zum schematischen Ablauf der</w:t>
      </w:r>
    </w:p>
    <w:p>
      <w:r>
        <w:t>D-374/2022 Seite 12 Ereignisse, ohne dass er das Erlebte detailliert hätte beschreiben können. Ebenfalls überzeugend weist das SEM auf die nicht seinen fachlichen Fä- higkeiten entsprechenden Beschreibung des Auftrages der Milizen hin. Wenn dem in der Beschwerde gewisse Details, Gesten, die Wiedergabe von Gesprächen und die geäusserte Angst entgegengehalten wird, vermag das die Erwägungen des SEM insgesamt nicht umzustossen. Wenn in der Beschwerde weiter angegeben wird, die Schilderungen des Beschwerde- führers seien zwar inhaltsgleich, würden sich aber in der Art und Weise unterscheiden, tun sie dies eben nicht massgeblich. Die Ausführungen des Beschwerdeführers erschöpfen sich vielmehr meist in Wiederholungen. Auch wenn er den genauen Zeitpunkt der Ereignisse nicht angeben kön- nen muss, dies verlangt das SEM auch gar nicht, wäre eine ungefähre Ein- ordung der kürzlich ergangenen Ereignisse trotz der Angstsituation durch- aus zu erwarten, zumal sich diese über einen längeren Zeitraum erstreck- ten, währenddessen der Beschwerdeführer sich nicht ständig ein einem Angstzustand befand. Diese zeitliche Einordnung vermochte der Be- schwerdeführer aber erst auf diverse Nachfragen des SEM zu machen. Dass er im Gegensatz dazu den Ausreisezeitpunkt aus dem Irak so genau angeben konnte, erstaunt vor diesem Hintergrund. Das Gericht teilt auch die Vorbehalte des SEM zur Länge des Spitalaufenthaltes bei einem Na- senbruch, selbst wenn ein längerer Spitalaufenthalt wie in der Beschwerde ausgeführt zunächst nicht ausgeschlossen werden kann. Die Entgegnun- gen in der Beschwerde vermögen die Schlussfolgerungen des SEM aber insgesamt insbesondere deshalb nicht umzustossen, weil der Beschwer- deführer keine substanziierten Angaben machen und keinerlei Dokumente zum Spitalaufenthalt einreichen konnte, so dass letztlich unbekannt bleibt, welche Verletzungen er erlitten hat, was eine Beurteilung seiner Vorbringen erschwert. Dass der Beschwerdeführer vor dem Hintergrund seiner Darle- gungen nach seiner Rückkehr aus dem Spital keine Massnahmen zum Schutz gegen die Milizen getroffen hat, vermag auch das Gericht zu er- staunen, zumal ihm deren Gefährlichkeit hatte bewusst sein müssen, nach- dem ihm im Spital mitgeteilt worden sei, dass er wegen der Übergriffe fast gestorben wäre. Der Einwand in der Beschwerde, die Massnahme habe in der Flucht in die Schweiz bestanden, vermag das Fehlen solcher Mass- nahmen unmittelbar nach dem Spitalaufenthalt nicht zu erklären</w:t>
      </w:r>
    </w:p>
    <w:p>
      <w:r>
        <w:rPr>
          <w:b/>
        </w:rPr>
        <w:t>E. 6.3</w:t>
      </w:r>
    </w:p>
    <w:p>
      <w:r>
        <w:t>Die Zweifel an den Aussagen des Beschwerdeführers werden aufgrund der Resultate der Lingua-Analyse bestätigt, wonach er nicht in B._______ sozialisiert worden sei. Die Analyse vermag das Gericht inhaltlich zu über- zeugen. Diesbezüglich wurde in der Beschwerde bezeichnenderweise</w:t>
      </w:r>
    </w:p>
    <w:p>
      <w:r>
        <w:t>D-374/2022 Seite 13 nichts Wesentliches entgegengehalten – ausser dass der Schluss des Be- richtes nicht eindeutig sei, was dem sehr wahrscheinlichen Resultat aber keinen Abbruch tut. Auch wenn der Beschwerdeführer laut der Analyse ei- nige Zeit in B._______ gelebt haben könnte, kann die dargelegte Biografie, wonach er von Geburt bis zur Ausreise dort gelebt hat, nicht zutreffen.</w:t>
      </w:r>
    </w:p>
    <w:p>
      <w:r>
        <w:rPr>
          <w:b/>
        </w:rPr>
        <w:t>E. 6.4</w:t>
      </w:r>
    </w:p>
    <w:p>
      <w:r>
        <w:t>Weitere Zweifel an den Aussagen des Beschwerdeführers ergeben sich aus der Dokumentenanalyse, welche zum Schluss kam, dass die durch den Beschwerdeführer eingereichte Identitätskarte eine Fälschung ist. Zwar wurde der Bericht durch eine interne Dokumentenprüfstelle des SEM allein aufgrund von Vergleichsmaterial erstellt und ist eher knapp aus- gefallen, was dessen Aussagekraft tatsächlich etwas relativiert. Auf der an- deren Seite verfügt die Stelle jedoch über Expertenwissen und Erfahrung, weshalb deren Schlussfolgerungen praxisgemäss als zuverlässig erkannt werden. In der Verfügung des SEM wurden sodann konkrete Fälschungs- merkmale aufgezeigt. Wenn in der Beschwerde pauschal das Verfahren und dessen Schlüsse angezweifelt und die genannten Fälschungsmerk- male mit Verweis auf die uneinheitlichen Dokumentenstandards im Irak be- stritten werden, vermag dies nicht zu überzeugen. Zudem gilt es zu bemer- ken, dass gerade die Angaben des Beschwerdeführers an der Anhörung zur Beschaffung der Dokumente ebenfalls Zweifel aufwerfen. So stellte das SEM in seiner Verfügung die Aussage zu Recht in Frage, wonach ihm die Identitätskarte nachträglich mit der Hilfe von C._______ aus Sulaymaniyah in die Schweiz geschickt worden sei, obwohl er angegeben habe, den Kon- takt mit diesem abgebrochen zu haben. Vor diesem Hintergrund muss auch nicht auf den Entscheid des SEM zurückgekommen werden, die Identitäts- karte gemäss Art. 10 Abs. 4 AsylG einzuziehen. Der entsprechende Antrag in der Beschwerde ist abzuweisen.</w:t>
      </w:r>
    </w:p>
    <w:p>
      <w:r>
        <w:rPr>
          <w:b/>
        </w:rPr>
        <w:t>E. 6.5</w:t>
      </w:r>
    </w:p>
    <w:p>
      <w:r>
        <w:t>Nach dem Gesagten vermochte der Beschwerdeführer eine Verfolgung im Zeitpunkt seiner Ausreise insgesamt nicht glaubhaft zu machen. Die Vo- rinstanz hat die Flüchtlingseigenschaft zu Recht verneint und sein Asylge- 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D-374/2022 Seite 14</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D-374/2022 Seite 15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(sehr wahrscheinlich die ARK) lässt den Wegweisungsvollzug zum heuti- gen Zeitpunkt nicht als unzulässig erscheinen. Nach dem Gesagten ist der Vollzug der Wegweisung sowohl im Sinne der asyl- als auch der völker- 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Im Urteil BVGE 2008/5 kam das Bundesverwaltungsgericht zum Schluss, dass ein Wegweisungsvollzug in die kurdischen Provinzen dann zumutbar ist, wenn die betreffende Person ursprünglich aus der Region stammt, oder eine längere Zeit dort gelebt hat und über ein soziales Netz oder aber über Beziehungen zu den herrschenden Parteien verfügt. Diese Praxis wurde in den folgenden Jahren durch das Bundesverwaltungsge- richt bestätigt (vgl. insbesondere Referenzurteil E-3737/2015 vom 14. De- zember 2015).</w:t>
      </w:r>
    </w:p>
    <w:p>
      <w:r>
        <w:rPr>
          <w:b/>
        </w:rPr>
        <w:t>E. 8.4.2</w:t>
      </w:r>
    </w:p>
    <w:p>
      <w:r>
        <w:t>Das SEM hielt in seiner Verfügung fest, es sei nicht möglich, vollum- fänglich über die individuelle Zumutbarkeit der Wegweisung zu befinden, da der Beschwerdeführer den Asylbehörden verlässliche Angaben hin- sichtlich seiner genauen Herkunft schuldig geblieben sei. Er stamme ver- mutlich aus der ARK, wohin der Wegweisungsvollzug grundsätzlich zumut- bar sei. Er sei jung, soweit gesund und arbeitsfähig. Er verfüge zwar nur</w:t>
      </w:r>
    </w:p>
    <w:p>
      <w:r>
        <w:t>D-374/2022 Seite 16 über sechs Jahre Schulbildung, habe aber langjährige Arbeitserfahrung als Handwerker und sei vor seiner Ausreise sogar Geschäftsbesitzer gewe- sen. Auch wenn er momentan gemäss seinen Aussagen nicht mit Sicher- heit wisse, wo sich seine Mutter aufhalte und er im Irak ausser einem Onkel mütterlicherseits keine Verwandten habe, könne ihm als erwachsener Mann dennoch zugemutet werden, bei einer Rückkehr in sein Heimatland rasch wieder Fuss zu fassen und für sich selbst zu sorgen. Hierzu gelte anzumerken, dass angesichts seiner Herkunftsverschleierung klar sei, ob er nicht noch weitere Verwandte im Irak habe. In der Beschwerde wurde entgegengehalten, bei einer Rückkehr nach B._______ hätte der Beschwerdeführer erneute Übergriffe zu befürchten. Eine Rückkehr in die ARK sei unzumutbar, weil er weder von dort komme noch Verwandte von ihm dort wohnhaft seien.</w:t>
      </w:r>
    </w:p>
    <w:p>
      <w:r>
        <w:rPr>
          <w:b/>
        </w:rPr>
        <w:t>E. 8.4.3</w:t>
      </w:r>
    </w:p>
    <w:p>
      <w:r>
        <w:t>In Bestätigung der vorinstanzlichen Erwägungen hält das Gericht den Vollzug der Wegweisung ebenfalls für zumutbar und verweist vollumfäng- lich auf die entsprechenden Ausführungen in der angefochtenen Verfü- gung. Insoweit in der Beschwerde auf die zu befürchtenden Übergriffe hin- gewiesen wird, ist auf die vorstehenden Erwägungen zur Unglaubhaftigkeit der Vorbringen zu verweisen. Das Gleiche gilt für die verneinte Herkunft aus der ARK und das dort fehlende Beziehungsnetz.</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D-374/2022 Seite 17</w:t>
      </w:r>
    </w:p>
    <w:p>
      <w:r>
        <w:rPr>
          <w:b/>
        </w:rPr>
        <w:t>E. 10.1</w:t>
      </w:r>
    </w:p>
    <w:p>
      <w:r>
        <w:t>Bei diesem Ausgang des Verfahrens wären die Kosten dem Beschwerdeführer aufzuerlegen (Art. 63 Abs. 1 VwVG). Nachdem das Ge- such um Gewährung der unentgeltlichen Prozessführung mit Zwischenver- fügung vom 4. Februar 2022 gutgeheissen wurde, sind jedoch keine Kos- ten aufzuerlegen.</w:t>
      </w:r>
    </w:p>
    <w:p>
      <w:r>
        <w:rPr>
          <w:b/>
        </w:rPr>
        <w:t>E. 10.2</w:t>
      </w:r>
    </w:p>
    <w:p>
      <w:r>
        <w:t>Mit derselben Zwischenverfügung wurde der rubrizierte Rechtsvertre- ter als amtlicher Rechtsbeistand eingesetzt. Dieser ist unbesehen des Aus- gangs des Verfahrens zu entschädigen. Er reichte mit der Beschwerde eine provisorische Kostennote zu den Akten. Der entsprechend ausgewiesene zeitlichen Aufwand erscheint jedoch angesichts der Aktenlage als zu hoch und ist entsprechend zu kürzen. Der Stundenansatz im Rahmen des amt- lichen Mandats beträgt praxisgemäss Fr. 200.-. Der Aufwand der seither angefallenen Prozesshandlungen kann geschätzt werden. Das Honorar ist demnach auf insgesamt Fr. 2’000.– (inkl. Auslagen) festzusetzen.</w:t>
      </w:r>
    </w:p>
    <w:p>
      <w:r>
        <w:t>(Dispositiv nächste Seite)</w:t>
      </w:r>
    </w:p>
    <w:p>
      <w:r>
        <w:t>D-374/2022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