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D-3745/2015 vom 25. August 2016</w:t>
      </w:r>
    </w:p>
    <w:p>
      <w:r>
        <w:t>Bundesverwaltungsgericht, 2016-08-25, DE</w:t>
      </w:r>
    </w:p>
    <w:p>
      <w:r>
        <w:rPr>
          <w:b/>
        </w:rPr>
        <w:t xml:space="preserve">Quelle: </w:t>
      </w:r>
      <w:r>
        <w:t>https://mcp.opencaselaw.ch/entscheid/bvger_D-3745_2015</w:t>
      </w:r>
    </w:p>
    <w:p>
      <w:r>
        <w:t>FR: TAF D-3745/2015 du 25 août 2016</w:t>
      </w:r>
    </w:p>
    <w:p>
      <w:r>
        <w:t>IT: TAF D-3745/2015 del 25 agosto 2016</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Mit den dringlichen Änderungen des Asylgesetzes vom 28. Septem­ber 2012 (AS 2012 5359), die am 29. September 2012 in Kraft getreten sind, wurden die Bestimmungen betreffend die Stellung von Asylgesuchen aus dem Ausland aufgehoben. Die Übergangsbestimmung (Ziffer III) hält jedoch fest, dass für die vor dem Inkrafttreten der Änderung vom 28. September 2012 gestellten Auslandsgesuche die massgeblichen Artikel (Art. 12, 19, 20, 41 Abs. 2, 52 und 68 AsylG) in der bisherigen Fassung anwendbar sind. Vorliegend kommen somit die bisherigen Bestimmungen betreffend das Auslandsverfahren zur Anwendung.</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Auf die frist- und formgerecht eingereichte Beschwerde ist somit einzutreten (Art. 108 Abs. 1 AsylG; Art. 105 AsylG i.V.m. Art. 37 VGG und Art. 48 Abs. 1 und Art. 52 Abs. 1 VwVG).</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Ein Asylgesuch konnte gemäss aArt. 19 AsylG im Ausland bei einer schweizerischen Vertretung gestellt werden, die es an das Bundesamt respektive Staatssekretariat überwies (aArt. 20 Abs. 1 AsylG). Hinsichtlich des Verfahrens sah Art. 10 Abs. 1 der Asylverordnung 1 vom 11. August 1999 über Verfahrensfragen (AsylV 1, SR 142.311) vor, dass die schweizerische Vertretung mit der asylsuchenden Person in der Regel eine Befragung durchführt. War dies nicht möglich, waren die Asylgründe schriftlich festzuhalten (Art. 10 Abs. 2 AsylV 1). Der Verzicht auf eine Befragung im Ausland ist in der Verfügung zu begründen (vgl. BVGE 2007/30 E. 5.7 f.).</w:t>
      </w:r>
    </w:p>
    <w:p>
      <w:r>
        <w:rPr>
          <w:b/>
        </w:rPr>
        <w:t>E. 3.2</w:t>
      </w:r>
    </w:p>
    <w:p>
      <w:r>
        <w:t>Vorliegend wurde der Beschwerdeführer bei der schweizerischen Vertretung in Nairobi persönlich befragt. Daneben erhielten die Eltern des damals noch minderjährigen Beschwerdeführers die Möglichkeit, die Asylgründe schriftlich darzulegen, so dass den verfahrensrechtlichen Anforderungen von Art. 10 AsylV 1 Genüge getan wurde.</w:t>
      </w:r>
    </w:p>
    <w:p>
      <w:r>
        <w:rPr>
          <w:b/>
        </w:rPr>
        <w:t>E. 4.1</w:t>
      </w:r>
    </w:p>
    <w:p>
      <w:r>
        <w:t>Gemäss Art. 2 Abs. 1 AsylG gewährt die Schweiz Flüchtlingen grundsätzlich Asyl. Als Flüchtling wird eine ausländische Person anerkannt, wenn sie in ihrem Heimatstaat oder im Land, in dem sie vor der Ausreise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 Das SEM kann ein im Ausland gestelltes Asylgesuch ablehnen, wenn die asylsuchende Person keine Verfolgung glaubhaft machen oder ihr die Aufnahme in einem Drittstaat zugemutet werden kann (Art. 3, Art. 7 und aArt. 52 Abs. 2 AsylG). Gemäss aArt. 20 Abs. 2 AsylG bewilligt das SEM einer asylsuchenden Person die Einreise in die Schweiz zur Asylerteilung, wenn diese die entsprechenden Voraussetzungen erfüllt, oder zur Abklärung des Sachverhalts, wenn ihr nicht zugemutet werden kann, im Wohnsitz- oder Aufenthaltsstaat zu bleiben oder in ein anderes Land auszureisen. Gestützt auf aArt.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4.2</w:t>
      </w:r>
    </w:p>
    <w:p>
      <w:r>
        <w:t>Für die Erteilung einer Einreisebewilligung gelten restriktive Voraussetzungen, wobei den Behörden ein weiter Ermessensspielraum zukommt. Neben der erforderlichen Gefährdung im Sinne von Art. 3 AsylG sind mit Blick auf den Asylausschlussgrund von aArt. 52 Abs. 2 AsylG namentlich die Beziehungsnähe zur Schweiz und zu anderen Staaten, die praktische Möglichkeit und objektive Zumutbarkeit einer anderweitigen Schutzsuche sowie die voraussichtlichen Eingliederungs- und Assimilationsmöglichkeiten in Betracht zu ziehen. Ausschlaggebend für die Erteilung einer Einreisebewilligung ist dabei die Schutzbedürftigkeit der betroffenen Person, mithin die Prüfung der Fragen, ob eine Gefährdung im Sinne von Art. 3 AsylG glaubhaft gemacht wird und ob der Verbleib am Aufenthaltsort für die Dauer der Sachverhaltsabklärung zugemutet werden kann (vgl. BVGE 2011/10 E. 3.3. und E. 5.1).</w:t>
      </w:r>
    </w:p>
    <w:p>
      <w:r>
        <w:rPr>
          <w:b/>
        </w:rPr>
        <w:t>E. 4.3</w:t>
      </w:r>
    </w:p>
    <w:p>
      <w:r>
        <w:t>Massgebliches Gewicht kommt der Frage zu, ob die Person, die aus einem Drittstaat ein Asylgesuch stellt, bereits zum Zeitpunkt der Ausreise eine asylrechtlich relevante Gefährdung zu gewärtigen hatte (Vorfluchtgründe), da im Auslandsverfahren das Bestehen der Flüchtlingseigenschaft allein aufgrund von subjektiven Nachfluchtgründen - d. h. einer Gefährdungssituation, die erst durch das Verhalten nach der Ausreise aus dem Heimat- oder Herkunftsland geschaffen wurde (bspw. durch eine illegale Ausreise oder die Ausübung exilpolitischer Tätigkeiten) - die Bewilligung zur Einreise von vornherein ausschliesst (vgl. BVGE 2012/26 E. 7).</w:t>
      </w:r>
    </w:p>
    <w:p>
      <w:r>
        <w:rPr>
          <w:b/>
        </w:rPr>
        <w:t>E. 5.1</w:t>
      </w:r>
    </w:p>
    <w:p>
      <w:r>
        <w:t>Die Eltern des Beschwerdeführers haben die Asylgesuche für sich und alle damals minderjährigen Kinder rund drei Jahre nach der Ausreise aus Eritrea von dem Drittstaat Kenia aus gestellt. Es gilt zu prüfen, ob der Beschwerdeführer im Zeitpunkt der Ausreise aus Eritrea im Jahr 2009 eine asylrechtlich relevante Verfolgung (Vorfluchtgründe) zu gewärtigen hatte. Ist dies nicht der Fall, ist die Einreise in die Schweiz zu verweigern (vgl. die vorstehenden Ausführungen unter E. 4.3).</w:t>
      </w:r>
    </w:p>
    <w:p>
      <w:r>
        <w:rPr>
          <w:b/>
        </w:rPr>
        <w:t>E. 5.2</w:t>
      </w:r>
    </w:p>
    <w:p>
      <w:r>
        <w:t>Eine Überprüfung der Akten ergibt, dass vorliegend die Voraussetzungen für die Erteilung einer Einreisebewilligung nicht erfüllt sind. Die entsprechenden Ausführungen in der angefochtenen Verfügung, wonach es an einer akuten Gefährdung des Beschwerdeführers im Sinne von Art. 3 AsylG im Zeitpunkt seiner Ausreise aus Eritrea im Jahr 2009 fehle, erweisen sich als zutreffend. Die Ausführungen in der Rechtsmitteleingabe vom 12. Juni 2015 und der Eingabe der (Verwandten) des Beschwerdeführers vom 26. Januar 2016 sind nicht geeignet, eine Änderung der vorinstanzlichen Einschätzung zu bewirken. Es liegen keine Hinweise vor, dass der Beschwerdeführer, der gemäss eigenen Angaben in Eritrea persönlich keine Probleme gehabt habe, aufgrund der Situation seiner Eltern (vgl. die entsprechenden Ausführungen im Beschwerdeurteil D-3740/2015) im Zeitpunkt seiner Ausreise im Dezember 2009 einer flüchtlingsrechtlich relevanten Verfolgung seitens der heimatlichen Behörden ausgesetzt gewesen wäre oder eine solche unmittelbar zu befürchten gehabt hätte.</w:t>
      </w:r>
    </w:p>
    <w:p>
      <w:r>
        <w:rPr>
          <w:b/>
        </w:rPr>
        <w:t>E. 5.3</w:t>
      </w:r>
    </w:p>
    <w:p>
      <w:r>
        <w:t>Mangels Vorliegens von Vorfluchtgründen erübrigt sich die Prüfung der Frage der Zumutbarkeit des Verbleibs des Beschwerdeführers im Drittstaat Kenia. Auf die Vorbringen zu seiner Lage in Kenia ist dementsprechend nicht weiter einzugehen.</w:t>
      </w:r>
    </w:p>
    <w:p>
      <w:r>
        <w:rPr>
          <w:b/>
        </w:rPr>
        <w:t>E. 5.4</w:t>
      </w:r>
    </w:p>
    <w:p>
      <w:r>
        <w:t>Aufgrund des Gesagten hat das SEM die Einreise des Beschwerdeführers in die Schweiz zutreffend verweigert und das Asylgesuch zu Recht abgelehnt.</w:t>
      </w:r>
    </w:p>
    <w:p>
      <w:r>
        <w:rPr>
          <w:b/>
        </w:rPr>
        <w:t>E. 6</w:t>
      </w:r>
    </w:p>
    <w:p>
      <w:r>
        <w:t>Aus diesen Erwägungen ergibt sich, dass die angefochtene Verfügung Bundesrecht nicht verletzt und den rechtserheblichen Sachverhalt richtig sowie vollständig feststellt (Art. 106 Abs. 1 AsylG). Die Beschwerde ist abzuweisen.</w:t>
      </w:r>
    </w:p>
    <w:p>
      <w:r>
        <w:rPr>
          <w:b/>
        </w:rPr>
        <w:t>E. 7</w:t>
      </w:r>
    </w:p>
    <w:p>
      <w:r>
        <w:t>Bei diesem Ausgang des Verfahrens wären dessen Kosten grundsätzlich dem Beschwerdeführer aufzuerlegen (Art. 63 Abs. 1 VwVG). Da jedoch dessen Gesuch um Gewährung der unentgeltlichen Prozessführung vom 12. Juni 2015 im Sinne von Art. 65 Abs. 1 VwVG gutzuheissen ist, ist von der Kostenerhebung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