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D-3735/2024 vom 4. Juni 2024</w:t>
      </w:r>
    </w:p>
    <w:p>
      <w:r>
        <w:t>Bundesverwaltungsgericht, 2024-06-04, DE</w:t>
      </w:r>
    </w:p>
    <w:p>
      <w:r>
        <w:rPr>
          <w:b/>
        </w:rPr>
        <w:t xml:space="preserve">Quelle: </w:t>
      </w:r>
      <w:r>
        <w:t>https://mcp.opencaselaw.ch/entscheid/bvger_D-3735_2024_d20240604</w:t>
      </w:r>
    </w:p>
    <w:p>
      <w:r>
        <w:t>FR: TAF D-3735/2024 du 4 juin 2024</w:t>
      </w:r>
    </w:p>
    <w:p>
      <w:r>
        <w:t>IT: TAF D-3735/2024 del 4 giugno 2024</w:t>
      </w:r>
    </w:p>
    <w:p>
      <w:pPr>
        <w:pStyle w:val="Heading2"/>
      </w:pPr>
      <w:r>
        <w:t>Regeste</w:t>
      </w:r>
    </w:p>
    <w:p>
      <w:r>
        <w:t>Asyl und Wegweisung (beschleunigtes Verfahren) | Asyl und Wegweisung (beschleunigtes Verfahren); Verfügung des SEM vom 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D-3735/2024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Untersu- chungsgrundsatzes, ungenügende Feststellung des rechtserheblichen Sachverhalts, Verletzung der Begründungspflicht) erhoben. Sie sind vorab zu beurteilen, da sie gegebenenfalls geeignet sind, eine Kassation der vo- rinstanzlichen Verfügung zu bewirken.</w:t>
      </w:r>
    </w:p>
    <w:p>
      <w:r>
        <w:rPr>
          <w:b/>
        </w:rPr>
        <w:t>E. 4.2</w:t>
      </w:r>
    </w:p>
    <w:p>
      <w:r>
        <w:t>Wie sich auch aus nachstehenden Erwägungen ergibt, hat die Vo- rinstanz den vorliegenden Sachverhalt insgesamt rechtsgenüglich abge- klärt und sich hinreichend differenziert mit den zentralen Vorbringen des Beschwerdeführers auseinandergesetzt. Insoweit der Beschwerdeführer rügt, der Untersuchungsgrundsatz beziehungsweise die Begründungs- pflicht sei verletzt, weil die Vorinstanz bei den als unplausibel eingestuften Verhaltensweisen weitestgehend auf eine vertiefte Abklärung der Glaub- haftigkeit der Vorbringen und in der Folge auch eine Auseinandersetzung mit deren Asylrelevanz unterlassen habe, handelt es sich um die Würdi- gung des Sachverhalts, die nicht Gegenstand formeller Rügen sein kann. Aufgrund der als unglaubhaft erachteten fluchtauslösenden Vorbringen des Beschwerdeführers konnte das SEM auf eine Prüfung der Asylrelevanz dieser Vorbringen verzichten.</w:t>
      </w:r>
    </w:p>
    <w:p>
      <w:r>
        <w:t>Im Weiteren hat die Vorinstanz zur Stellungnahme der Rechtsvertretung zum Entscheidentwurf zutreffend ausgeführt, weshalb insbesondere der medizinische Sachverhalt im Zeitpunkt der vorinstanzlichen Verfügung hin- reichend erstellt war (vorinstanzlicher [vi] Entscheid Ziff. II, S. 8). Wie aus nachstehenden Erwägungen (E. 9.3.3) hervorgeht, ergibt sich auch im Zeit- punkt des vorliegenden Entscheides keine Notwendigkeit, weitere medizi- nische Abklärungen abzuwarten.</w:t>
      </w:r>
    </w:p>
    <w:p>
      <w:r>
        <w:t>D-3735/2024 Seite 5 Damit beruht die Beurteilung der Vorinstanz vorliegend weder auf einer un- vollständigen Sachverhaltsfeststellung noch auf einer Verletzung bezie- hungsweise des Untersuchungsgrundsatzes und liegt auch keine Verlet- zung der Begründungspflicht vor.</w:t>
      </w:r>
    </w:p>
    <w:p>
      <w:r>
        <w:rPr>
          <w:b/>
        </w:rPr>
        <w:t>E. 4.3</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Flüchtlingseigenschaft gemäss Art. Art. 3 und 7 AsylG nicht stand. Der Be- schwerdeführer erfülle die Flüchtlingseigenschaft nicht.</w:t>
      </w:r>
    </w:p>
    <w:p>
      <w:r>
        <w:rPr>
          <w:b/>
        </w:rPr>
        <w:t>E. 6.1.1</w:t>
      </w:r>
    </w:p>
    <w:p>
      <w:r>
        <w:t>Betreffend die Glaubhaftigkeit der Kernvorbringen hält die Vorinstanz im Wesentlichen fest, die Ausführungen zu den Behelligungen durch die Imbonerakure und zum Angriff auf sein Haus mit anschliessender Flucht in den Wald seien trotz mehrfacher Möglichkeit zur freien Schilderung sehr rudimentär, undifferenziert und besonders hinsichtlich der Flucht substanz- los gewesen. Bei der ersten Erzählung habe er keinerlei innere Gedanken- gänge geschildert. Nachdem er zu konkreteren Ausführungen aufgefordert</w:t>
      </w:r>
    </w:p>
    <w:p>
      <w:r>
        <w:t>D-3735/2024 Seite 6 worden sei, habe er lediglich sehr nüchtern angegeben, er habe aufgrund dessen, die Handgranate gehört zu haben, nicht klar denken können. Er- neut zur Flucht befragt, habe er dieselbe Aussage wiederholt und ergänzt, er sei wie verrückt gewesen. Die Schilderung, durch die Hintertür hinaus gegangen und in den Wald gerannt zu sein, sei sehr vage und unsubstan- tiiert. Wiederum zur genaueren Beschreibung aufgefordert, habe er die Flucht zwar etwas mehr ausgeführt, jedoch einzig bis zum Zeitpunkt im Wald. Nochmals zur Ergänzung aufgefordert, habe er erklärt, er sei weg- gerannt und als er bemerkt habe, nicht mehr verfolgt zu werden, mitten im Wald stehen geblieben. Die konkrete Nachfrage der Rechtsvertretung nach der Übernachtungssituation im Wald habe der Beschwerdeführer mit den kurz angebundenen Ergänzungen, drei Schüsse gehört und Verletzungen am rechten Arm und Bein bemerkt sowie nichts mitgenommen zu haben, nicht beantwortet. Der Beschwerdeführer habe kein glaubhaftes Bild der Ereignisse gezeichnet und ein Umgang mit seiner Situation sei aus seinen Schilderungen nicht hervorgegangen. Er sei nicht in der Lage gewesen, von diesem intensiven, schicksalhaften Moment in seinem Leben mit einer Tiefe und Dichte an Realkennzeichen zu berichten, die von einer Person mit seinen individuellen Qualitäten zu erwarten gewesen wäre und die auf eigenes Erleben würden schliessen lassen. Im Weiteren sei es zwar nicht völlig undenkbar, dass er über längere Zeit von den lmbonerakure in Ruhe gelassen worden sei, jedoch scheine es unwahrscheinlich, dass er vom März 2021 bis zum September 2022 unge- stört in Mudahandwa habe leben können, wenn er für diese ein so grosses Ärgernis gewesen wäre und sie ihn hätten töten wollen. Selbst wenn er den Kontakt gemieden und nur gearbeitet habe, hätten die Imbonerakure ihn bei ernsthaftem Interesse dennoch einfach aufsuchen können. Obwohl er im Weiteren angegeben habe, seine Geschwister seien ebenfalls nicht in Sicherheit gewesen, sei er dennoch der einzige Behelligte gewesen. Seine Schwester sei im Rahmen des gescheiterten Putschversuchs nur einmal gemeinsam mit vielen anderen Leuten angegriffen worden und den Akten könne kein Bezug zum Onkel J.B. entnommen werden. Aus den Akten wür- den alsdann keine Hinweise darauf hervorgehen, der Vater würde in einer anderen Weise, als den seit 2016 regelmässig durchgeführten Hausdurch- suchungen der Behörde, behelligt. Deshalb sei die mehrmalige Angabe, seine Familie werde von der Regierung als feindlich betrachtet und würde von den Leuten gehasst, widersprüchlich. Sein Erklärungsversuch, warum nur er behelligt worden sei und habe ausreisen müssen, während sein Va- ter sowie die Geschwister weiterhin in Burundi leben könnten, sei nicht überzeugend, weil nicht davon auszugehen sei, die Behörden würden bei</w:t>
      </w:r>
    </w:p>
    <w:p>
      <w:r>
        <w:t>D-3735/2024 Seite 7 als feindlich eingestuften Personen darauf Rücksicht nehmen, dass die Geschwister im Gegensatz zum Beschwerdeführer Familien gegründet hätten und nicht mehr wie er zu Hause wohnen würden. Es sei alsdann nicht plausibel, dass für ihn ein alternativer Wohnort wegen der Kommuni- kation der Leute und der Abgabe des Ausweises an den jeweiligen Dorf- vorsteher (Aufenthaltsinformation für die Behörden), nicht in Frage komme. So habe er von 2017 bis 2021 bereits in Bwiza bei einem Onkel gelebt und damit, wie seine Geschwister, ohne Vorfälle in Burundi leben können. Im Weiteren scheine unglaubhaft, dass die Behörden bei einem tatsächlich bestehenden Interesse am Beschwerdeführer erst so viel später nach der Ausreise beziehungsweise mehr als ein Jahr nach dem angeblichen Angriff bei einer Hausdurchsuchung des Vaters nach ihm gefragt hätten. Diese Angaben seien insgesamt zu wenig begründet, teilweise nicht nach- vollziehbar und widersprüchlich, weshalb ihnen nicht geglaubt werde. Die Frage der Asylrelevanz müsse nicht geprüft werden und weitere Unglaub- haftigkeitselemente könnten vor diesem Hintergrund offengelassen wer- den.</w:t>
      </w:r>
    </w:p>
    <w:p>
      <w:r>
        <w:rPr>
          <w:b/>
        </w:rPr>
        <w:t>E. 6.1.2</w:t>
      </w:r>
    </w:p>
    <w:p>
      <w:r>
        <w:t>Entgegen der Behauptung in der Stellungnahme der Rechtsvertre- tung, die Vorbringen seien glaubhaft, habe es der Beschwerdeführer mit den substanzlosen, rudimentären und undifferenzierten Angaben zum An- griff auf das Haus und zur Flucht nicht geschafft, ein stimmiges Bild der Situation zu schildern. Das Argument, die Geschichte sei viel zu komplex, um erfunden zu sein, überzeuge nicht. Trotz der individuellen Qualitäten des Beschwerdeführers sei er nicht in der Lage gewesen, die Vorbringen mit einer Tiefe und Dichte an Realkennzeichen zu berichten, die auf eige- nes Erleben schliessen lassen würden. Insoweit die Rechtsvertretung aus- führe, der Beschwerdeführer sei psychisch belastet und habe sich unmit- telbar nach der Anhörung an einen Arzt gewandt, sei festzuhalten, dass er sich bereits seit dem 2. November 2022 in der Schweiz im Asylverfahren befinde und damit ausreichend Zeit gehabt habe, um sich wegen allfälliger psychischer Erkrankungen in ärztliche Behandlung zu begeben. Es seien jedoch bei der Vorinstanz bis anhin keine Arztberichte zur psychischen Ver- fassung eingegangen. Überdies habe er bei der Anhörung zum medizini- schen Sachverhalt einzig bis Dezember 2023 medikamentös erfolgreich behandelte Schlafprobleme angegeben und die Frage, ob aus gesundheit- licher Sicht etwas gegen eine Rückkehr nach Burundi sprechen würde, ex- plizit verneint sowie angefügt, es gehe ihm gesundheitlich gut. Die Rechts- vertretung habe in der Anhörung überdies auch keine Fragen zum medizi- nischen Sachverhalt gestellt. Die Abklärungspflicht habe ihre Grenzen in</w:t>
      </w:r>
    </w:p>
    <w:p>
      <w:r>
        <w:t>D-3735/2024 Seite 8 der Mitwirkung des Beschwerdeführers und es seien keine Tatsachen oder Beweismittel vorgelegt worden, welche eine Änderung der Einschätzung der Vorinstanz rechtfertigen würden. Somit bestehe vorliegend kein Grund, mit dem Asylentscheid zuzuwarten und der Gesundheitszustand werde im Zeitpunkt der Überstellung geprüft.</w:t>
      </w:r>
    </w:p>
    <w:p>
      <w:r>
        <w:rPr>
          <w:b/>
        </w:rPr>
        <w:t>E. 6.1.3</w:t>
      </w:r>
    </w:p>
    <w:p>
      <w:r>
        <w:t>Hinsichtlich der Asylrelevanz der Vorbringen, die Regierung habe den Beschwerdeführer und seine Familie aufgrund ihrer Ethnie als feindlich ein- gestuft, sei eine Kollektivverfolgung von ethnischen Tutsi zu verneinen. Im Weiteren sei der Onkel J.B. zwar mutmasslich ein Mitglied der Ex-FAB ge- wesen und am 15. August 2015 vom Geheimdienst getötet worden. Dieses Ereignis liege jedoch schon mehrere Jahre zurück und durch die blosse Verwandtschaft zu ihm könne noch nicht von einer begründeten Furcht ausgegangen werden. Diese Vorbringen seien daher nicht geeignet, die Flüchtlingseigenschaft gemäss Art. 3 AsylG zu begründen.</w:t>
      </w:r>
    </w:p>
    <w:p>
      <w:r>
        <w:rPr>
          <w:b/>
        </w:rPr>
        <w:t>E. 6.2</w:t>
      </w:r>
    </w:p>
    <w:p>
      <w:r>
        <w:t>In der Beschwerde wird dem hinsichtlich der Glaubhaftigkeit der Vor- bringen entgegengehalten, der Beschwerdeführer habe in seinen Aussa- gen dezidiert und klar deutlich gemacht, vor welchen Bedrohungen er ge- flohen sei. Seine Schilderungen zur ersten Flucht nach Mudahandwa und zu den Ereignissen nach dem Tod des Onkels seien detailliert und nach- vollziehbar ausgefallen. Er habe auch den Anschlag vom 14. Februar 2016 widerspruchsfrei dargelegt und über den Onkel genaueste Angaben ge- macht (Werdegang, Funktion). Es sei eindrücklich, dass der Beschwerde- führer genaue Strassennamen angegeben und gestikuliert habe, als er die Flucht vor der Polizei und die regelmässigen Hausdurchsuchungen ge- schildert habe. Zudem könne er unter anderem verschiedene Milizen und Abteilungen der Regierung beschreiben und er habe die Daten der Angriffe gekannt. Seine Schilderungen seien entgegen der vorinstanzlichen Ein- schätzung mit inneren psychischen Vorgängen verknüpft, wie etwa beim Entschluss, die Aufträge der Imbonerakure nicht ausführen zu wollen, wo- bei er verschiedentlich den exakten Wortlaut wiedergegeben habe. Bei der Verwendung der direkten Rede sei von einem hohen Mass an Glaubhaf- tigkeit auszugehen. Den Angriff auf sein Haus am 19. Juni 2022 habe er ebenfalls detailliert beschrieben (Fenster zerbrochen, Handgranate hinein- geworfen, Uhrzeit) und das Zimmer, in welchem er sich dabei aufgehalten habe, genannt. Die Narben von der Flucht am Ellbogen und am Schienbein seien Realkennzeichen, die er vorgezeigt habe (Beschwerdebeilage 4), und die Verletzungen würden die Umstände seiner Flucht in den Wald be- legen. In einer Gesamtabwägung seien seine Vorbringen glaubhaft.</w:t>
      </w:r>
    </w:p>
    <w:p>
      <w:r>
        <w:t>D-3735/2024 Seite 9 Betreffend Asylrelevanz sei von einer politisch motivierten Verfolgung des Beschwerdeführers auszugehen, da die Verwandtschaft zu einem ehema- ligen Armeechef beziehungsweise zu Onkel J.B. ausgewiesen und nicht bestritten sei.</w:t>
      </w:r>
    </w:p>
    <w:p>
      <w:r>
        <w:rPr>
          <w:b/>
        </w:rPr>
        <w:t>E. 7.1</w:t>
      </w:r>
    </w:p>
    <w:p>
      <w:r>
        <w:t>Das Bundesverwaltungsgericht gelangt nach Prüfung der Akten zum Schluss, dass die Vorinstanz zutreffend festgehalten hat, die Vorbringen des Beschwerdeführers genügten den Anforderungen an die Flüchtlingsei- genschaft im Sinne von Art. 3 AsylG und Art. 7 AsylG nicht. Auf die betref- fenden Ausführungen in der angefochtenen Verfügung (vgl. vorstehend E. 6.1) kann mit den nachfolgenden Ergänzungen verwiesen werden.</w:t>
      </w:r>
    </w:p>
    <w:p>
      <w:r>
        <w:rPr>
          <w:b/>
        </w:rPr>
        <w:t>E. 7.2</w:t>
      </w:r>
    </w:p>
    <w:p>
      <w:r>
        <w:t>Die Vorinstanz erachtete die Schilderungen des Beschwerdeführers nebst der fehlenden Plausibilität einer Verfolgung hauptsächlich betreffend den – letzten und für die Ausreise im September 2022 vorgeblich aus- schlaggebenden Vorfall vom 19. Juni 2022 (A21/25, F84) – für unglaubhaft (vi-Entscheid, Ziff. II/1). Die Beschwerde bezieht sich hinsichtlich der Glaubhaftigkeit nur nebensächlich auf die Aussagequalität zum Hauptvor- fall und weist überwiegend nur auf andere Darlegungen hin, in denen der Beschwerdeführer insbesondere einen Überblick über seine mutmassliche Situation in Burundi gibt und die sich unter anderem bereits viele Jahre vor der Ausreise und/oder in seiner Kindheit ereignet haben. Unabhängig von der allfälligen Glaubhaftigkeit sind diese Vorbringen nicht asylrelevant. So bringt er hauptsächlich vor, die Schilderungen zur Rückkehr nach Muda- handwa infolge der Unruhen (2016) beziehungsweise die Behelligung durch die Imbonerakure am 14. Februar 2016 und die Probleme der Fami- lie (seit der Kindheit) seien detailliert und ohne Widersprüche dargelegt worden. Nebst den zutreffenden Erwägungen in der angefochtenen Verfü- gung (vi-Entscheid Ziff. II) geht aus dem Anhörungsprotokoll hervor, dass der Beschwerdeführer sowohl die Unterbrechung des Studiums bezie- hungsweise die Rückkehr (Flucht) nach Mudahandwa wie auch den ein- maligen Angriff der Imbonerakure auf seine Person vom 14. Februar 2016 im Zusammenhang mit den damaligen Unruhen schildert. Gemäss eigenen Angaben seien dazumal häufig junge Leute inhaftiert worden oder nach Hausdurchsuchungen verschwunden (A21/25, F83). Eine konkrete ge- zielte Verfolgung des Beschwerdeführers beziehungsweise ein Zusam- menhang mit seinem Onkel J.B. kann aus diesen Vorbringen nicht ohne Weiteres abgeleitet werden. Die Probleme der Familie aufgrund der Ver- wandtschaft zu J.B. wurden vom Beschwerdeführer alsdann hauptsächlich so erklärt, dass er als Kind gesehen habe, wie nachts das Haus der Familie</w:t>
      </w:r>
    </w:p>
    <w:p>
      <w:r>
        <w:t>D-3735/2024 Seite 10 mit Steinen beworfen und den Kühen die Füsse amputiert worden seien, weshalb sie häufig im Wald übernachtet hätten (A21/25, F83). Angesichts des Zeitablaufs (Kindheit), aber auch der fehlenden Intensität im Sinne von Art. 3 AsylG, ist daraus weder eine asylrechtlich relevante Verfolgung ab- zuleiten noch ein Zusammenhang mit der Verwandtschaft ersichtlich. Aus den weiteren Argumenten in der Beschwerde, der Beschwerdeführer könne die Abteilungen der Regierung und deren anführende Organe, die Jugendorganisationen, die Militärs, die Polizei und Parteimitglieder be- schreiben, kann er ebensowenig etwas zu seinen Gunsten ableiten, wie daraus, dass er die Daten der für ihn wohl einschneidenden, mutmassli- chen Erlebnisse (Angriffe) kennt (Beschwerde, S. 5). Diese Angaben be- treffen nicht seine Kernvorbringen und ändern nichts Massgebliches an den von der Vorinstanz zutreffend als nicht plausibel, unsubstantiiert, vage, rudimentär und widersprüchlich erachteten Angaben, insbesondere zum hauptsächlichen, ausreisebegründenden Ereignis, nämlich der Flucht aus dem mit einer Handgranate angegriffenen Haus am 19. Juni 2022 (A21/25, F84; vi-Entscheid Ziff. II). In der Beschwerde wird hinsichtlich der Glaub- haftigkeitsprüfung zwar auf einzelne Argumente der Vorinstanz eingegan- gen, indessen werden ihre Erwägungen dazu, insbesondere hinsichtlich des Ereignisses vom 19. Juni 2022, entweder ohne nähere Begründung oder in bloss pauschaler Weise in Frage gestellt und Gegenbehauptungen ohne Substanz aufgestellt (Beschwerde, S. 5 f.). Die eingereichten Foto- ausdrucke von Körperteilen sowie vom Beschwerdeführer, auf welchen seine Narben von der Flucht in den Wald ersichtlich seien (Beschwerde- beilage 4), vermögen an der Einschätzung der Unglaubhaftigkeit nichts zu ändern. Sie sind als Beweis dafür, dass die Verletzungen bei der Flucht entstanden sind beziehungsweise, dass die Flucht sich so wie vom Be- schwerdeführer behauptet ereignet hat, untauglich. Ein anderer Ursprung der Narben ist nicht auszuschliessen. Die in der Rechtsmitteleingabe vor- genommenen allgemeinen Erklärungsversuche sind insgesamt unbehelf- lich und nicht geeignet, die von der Vorinstanz erkannten und illustrativ dar- gestellten Unstimmigkeiten, Widersprüche und die offenkundig fehlende Substanz im Resultat ernsthaft aufzulösen.</w:t>
      </w:r>
    </w:p>
    <w:p>
      <w:r>
        <w:rPr>
          <w:b/>
        </w:rPr>
        <w:t>E. 7.3</w:t>
      </w:r>
    </w:p>
    <w:p>
      <w:r>
        <w:t>Im Sinne vorstehender Erwägungen ist weder aus den Akten noch aus den Beschwerdeausführungen (S. 7) aufgrund des im Jahr 2015 mutmass- lich getöteten Verwandten J.B. eine Behelligung von hinreichender Intensi- tät im Sinne des Asylgesetzes ersichtlich und zukünftig auch nicht von ei- ner solchen auszugehen. Zudem lebt die Familie des Beschwerdeführers – nebst den behaupteten Hausdurchsuchungen beim Vater – weiterhin ohne massgebliche Belästigungen in Burundi. Es erschliesst sich nicht,</w:t>
      </w:r>
    </w:p>
    <w:p>
      <w:r>
        <w:t>D-3735/2024 Seite 11 weshalb einzig der Beschwerdeführer reflexverfolgt werden sollte. Eine Reflexverfolgung ist zu verneinen.</w:t>
      </w:r>
    </w:p>
    <w:p>
      <w:r>
        <w:rPr>
          <w:b/>
        </w:rPr>
        <w:t>E. 7.4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w:t>
      </w:r>
    </w:p>
    <w:p>
      <w:r>
        <w:t>D-3735/2024 Seite 12 beurteilt sich vielmehr nach den allgemeinen verfassungs- und völkerrecht- lichen Bestimmungen (Art. 25 Abs. 3 BV; Art. 3 des Übereinkommens vom</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Die in der Beschwerde vorge- brachten allgemeinen Vorbehalte gegenüber dem burundischen Sicher- heitsapparat (Beschwerde, S. 7) und die allgemeine Menschenrechtssitu- ation in Burundi, die zwar als problematisch bezeichnet werden muss (vgl. dazu beispielsweise Human Rights Watch, World Report 2023 zu Burundi, https://www.hrw.org/world-report/2023/country-chapters/burundi), lassen den Wegweisungsvollzug im heutigen Zeitpunkt ebenfalls nicht als unzu- lässig erscheinen (vgl. dazu auch das Urteil des BVGer D-2770/2024 vom 21. Mai 2024 E. 9.2).</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D-2770/2024 vom 21. Mai 2024 E. 9.3.1, m.w.H.).</w:t>
      </w:r>
    </w:p>
    <w:p>
      <w:r>
        <w:t>D-3735/2024 Seite 13</w:t>
      </w:r>
    </w:p>
    <w:p>
      <w:r>
        <w:rPr>
          <w:b/>
        </w:rPr>
        <w:t>E. 9.3.2</w:t>
      </w:r>
    </w:p>
    <w:p>
      <w:r>
        <w:t>Es sprechen auch keine individuellen Gründe gegen einen Wegwei- sungsvollzug. Beim Beschwerdeführer handelt es sich um einen kinderlo- sen, alleinstehenden Mann im arbeitsfähigen Alter mit Universitätsab- schluss in Telekommunikation und Netzwerke, der bereits in selbständiger Erwerbstätigkeit (Kartoffelanbau in der Landwirtschaft) gearbeitet hat (A21/25, F21, F32 ff.). Er hat im Heimatstaat gemäss eigenen Angaben in finanziell durchschnittlichen Verhältnissen gelebt und es kann davon aus- gegangen werden, dass er bei einer Rückkehr nach Burundi – nötigenfalls mit Unterstützung seines Vaters und/oder der dort lebenden sieben von acht erwerbstätigen Geschwistern – seinen Lebensunterhalt selbständig finanzieren kann. Zudem verfügt er auch über ein grosses soziales Netz- werk, sollte er weitere Unterstützung benötigen, zumal er bereits vor der Ausreise bei einer Tante in Burenza, einem Onkel in Camara und bei einem Cousin in Kiremba gelebt hat (A21/25, F19, F21, 42 ff., F51, F55).</w:t>
      </w:r>
    </w:p>
    <w:p>
      <w:r>
        <w:rPr>
          <w:b/>
        </w:rPr>
        <w:t>E. 9.3.3</w:t>
      </w:r>
    </w:p>
    <w:p>
      <w:r>
        <w:t>Der Beschwerdeführer beruft sich in individueller Hinsicht auf ge- sundheitliche Probleme, die in der Schweiz ungenügend abgeklärt worden seien und gegen den Wegweisungsvollzug sprechen würden.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 meiden kann auf die Erwägungen Ziff. II/2 sowie Ziff. III/2 der angefochte- nen Verfügung (vgl. auch vorstehend E. 6.1.2) verwiesen werden, welche die erstmals in der Stellungnahme zum Entscheidentwurf von der Rechts- vertretung vorgebrachten gesundheitlichen Probleme des Beschwerdefüh- rers eingehend würdigen. Ungeachtet der Möglichkeit einer Schutzbehaup- tung des Beschwerdeführers zur Verhinderung des Wegweisungsvollzugs sind vorliegend weitere Abklärungen in der Schweiz beziehungsweise von der Rechtsvertretung in Aussicht gestellte Arztberichte nicht abzuwarten. Es ist aufgrund der Akten und der Beschwerdeausführungen nicht von der- art gravierend gesundheitlichen Beeinträchtigungen des Beschwerdefüh- rers auszugehen, die zu einer raschen und lebensgefährdenden Beein-</w:t>
      </w:r>
    </w:p>
    <w:p>
      <w:r>
        <w:t>D-3735/2024 Seite 14 trächtigung des Gesundheitszustandes führen würden. Der Beschwerde- führer ist auf die Möglichkeit, bei der Vorinstanz bei Bedarf einen Antrag auf Gewährung medizinischer Rückkehrhilfe zu stellen (vgl. Art. 93 Abs. 1 Bst. d AsylG), hinzuweisen. Es ist kein unzumutbares Vollzugshindernis für den Beschwerdeführer ersichtlich und die Reisefähigkeit wird im Zeitpunkt der Überstellung überprüft werden.</w:t>
      </w:r>
    </w:p>
    <w:p>
      <w:r>
        <w:rPr>
          <w:b/>
        </w:rPr>
        <w:t>E. 9.3.4</w:t>
      </w:r>
    </w:p>
    <w:p>
      <w:r>
        <w:t>Nach dem Gesagten erweist sich der Vollzug der Wegweisung ins- gesamt als zumutbar.</w:t>
      </w:r>
    </w:p>
    <w:p>
      <w:r>
        <w:rPr>
          <w:b/>
        </w:rPr>
        <w:t>E. 9.4</w:t>
      </w:r>
    </w:p>
    <w:p>
      <w:r>
        <w:t>Schliesslich verfügt der Beschwerdeführer über eine gültige Identitäts- karte, weshalb der Vollzug der Wegweisung auch als möglich zu bezeich- 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(Rechtsbegehren Ziff. 4, Beschwerde S. 9). Aufgrund der vorstehenden Erwägungen ergibt sich, dass seine Begehren als aussichts- los zu gelten haben. Damit ist eine der kumulativ zu erfüllenden Vorausset- zungen nicht gegeben, weshalb das Gesuch ungeachtet einer allfälligen Mittellosigkeit abzuweisen ist.</w:t>
      </w:r>
    </w:p>
    <w:p>
      <w:r>
        <w:rPr>
          <w:b/>
        </w:rPr>
        <w:t>E. 11.2</w:t>
      </w:r>
    </w:p>
    <w:p>
      <w:r>
        <w:t>Das Gesuch um Erlass des Kostenvorschusses ist mit vorliegendem Direktentscheid gegenstandslos geworden.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D-3735/2024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