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D-3733/2019 vom 31. Juli 2019</w:t>
      </w:r>
    </w:p>
    <w:p>
      <w:r>
        <w:t>Bundesverwaltungsgericht, 2019-07-31, DE</w:t>
      </w:r>
    </w:p>
    <w:p>
      <w:r>
        <w:rPr>
          <w:b/>
        </w:rPr>
        <w:t xml:space="preserve">Quelle: </w:t>
      </w:r>
      <w:r>
        <w:t>https://mcp.opencaselaw.ch/entscheid/bvger_D-3733_2019</w:t>
      </w:r>
    </w:p>
    <w:p>
      <w:r>
        <w:t>FR: TAF D-3733/2019 du 31 juillet 2019</w:t>
      </w:r>
    </w:p>
    <w:p>
      <w:r>
        <w:t>IT: TAF D-3733/2019 del 31 luglio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 Die Beschwerde-führenden sind als Verfügungsadressaten zur Beschwerdeführung legitimiert (Art. 48 VwVG). Auf die frist- und formgerecht eingereichte Beschwerde ist einzutreten (Art. 108 Abs. 2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Antrages oder nach der Ablehnung seines Antrags in einem anderen Mitgliedstaat einen Antrag gestellt hat oder der sich im Hoheitsgebiet eines anderen Mitgliedstaats ohne Aufenthaltstitel aufhält, nach Massgabe der Artikel 23, 24, 25 und 29 wieder aufzunehmen (Art. 18 Abs. 1 Bst. b und Bst. d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mit der "Eurodac"-Datenbank vom 11. Juni 2019 ergab, dass die Beschwerdeführenden am 23. März 2015 in Deutschland ein Asylgesuch eingereicht hatten (vgl. SEM act. A2; A3, A4, A5). Das SEM ersuchte deshalb die deutschen Behörden am 12. Juni 2019 um Wiederaufnahme der Beschwerdeführenden gestützt auf Art. 23 Dublin-III-VO (vgl. SEM act. A6; A7). Die deutschen Behörden stimmten dem Gesuch um Übernahme am 21. Juni 2019 zu (vgl. SEM act. A11).</w:t>
      </w:r>
    </w:p>
    <w:p>
      <w:r>
        <w:rPr>
          <w:b/>
        </w:rPr>
        <w:t>E. 5.2</w:t>
      </w:r>
    </w:p>
    <w:p>
      <w:r>
        <w:t>Die Beschwerdeführenden bestreiten nicht, in Deutschland ein Asylgesuch eingereicht zu haben. Sie wenden jedoch ein, die deutschen Behörden hätten sie anlässlich der Überstellung vom 7. Februar 2019 nicht registriert. Damit sei jenes Dublin-Verfahren nicht abgeschlossen worden und die Überstellungsfrist von sechs Monaten gemäss Art. 29 Dublin-III-VO abgelaufen und die Schweiz zuständig geworden. Dem Bericht der Migrationsbehörde des Kantons G._______ vom 8. Februar 2019 ist zu entnehmen, dass die Beschwerdeführenden am 7. Februar 2019 um (...) Uhr an die deutschen Behörden übergeben wurden. Mit dieser - von den Beschwerdeführenden nicht bestrittenen - Überstellung an die deutschen Behörden ist das frühere, mit dem Übernahmeersuchen des SEM an die deutschen Behörden vom 1. Juni 2017 eingeleitete Dublin-Verfahren (vgl. SEM act. A20 ff.) als abgeschlossen zu betrachten. An dieser Schlussfolgerung vermag der nicht substanziierte Einwand der Beschwerdeführenden, sie seien durch die deutschen Behörden bis zu ihrer umgehenden Wiederausreise aus Deutschland nicht registriert worden, nichts zu ändern.</w:t>
      </w:r>
    </w:p>
    <w:p>
      <w:r>
        <w:rPr>
          <w:b/>
        </w:rPr>
        <w:t>E. 5.3</w:t>
      </w:r>
    </w:p>
    <w:p>
      <w:r>
        <w:t>Die Beschwerdeführenden haben das SEM mit schriftlich begründeter Eingabe vom 15. Mai 2019 um Durchführung eines Asylverfahrens in der Schweiz ersucht. Vor dem Hintergrund des Gesagten (E. 5.2 vorstehend) und des dieser Eingabe vorausgegangenen mehrfachen Kontaktes zwischen den Beschwerdeführenden und dem SEM sowie der kantonalen Migrationsbehörde, namentlich dem E-Mail vom 1. April 2019, in welchem die kantonale Migrationsbehörde die Beschwerdeführenden ausdrücklich auf die Möglichkeit der Einreichung eines Asylgesuchs in der Schweiz aufmerksam gemacht hatte (vgl. Sachverhalt Bst. D sowie überdies Bst. I), hat das SEM die Eingabe der Beschwerdeführenden vom 15. Mai 2019 zutreffend als neues Asylgesuch entgegengenommen. Dies wird von den Beschwerdeführenden in der Rechtsmittelschrift sodann auch nicht ausdrücklich bestritten.</w:t>
      </w:r>
    </w:p>
    <w:p>
      <w:r>
        <w:rPr>
          <w:b/>
        </w:rPr>
        <w:t>E. 5.4</w:t>
      </w:r>
    </w:p>
    <w:p>
      <w:r>
        <w:t>Das SEM hat am 12. Juni 2019 ein Wiederaufnahmegesuch an Deutschland gerichtet. Die deutschen Behörden haben diesem Gesuch am 21. Juni 2019 explizit zugestimmt. Die Beschwerdeführenden wenden ein, das SEM habe zu Unrecht ein Wiederaufnahmegesuch nach Art. 23 Abs. 1 Dublin-III-VO an Deutschland gerichtet. Nachdem sie sich seit dem 8. Februar 2019 wieder in der Schweiz befänden, sei am 8. April 2019 die zweimonatige Frist zur Stellung eines Wiederaufnahmegesuchs gemäss Art. 24 Abs. 1 und 2 Dublin-III-VO abgelaufen. Ihnen sei damit gemäss Art. 24 Abs. 3 Dublin-III-VO Gelegenheit zu geben, in der Schweiz ein neues Gesuch einzureichen. Die Beschwerdeführenden übersehen mit ihrer Argumentation, dass das hier zu beurteilende Asylverfahren in der Schweiz erst mit Einreichung des Asylgesuchs am 15. Mai 2019 eingeleitet wurde. Da dem SEM zwischen der illegalen Einreise am 8. Februar 2019 und der Asylgesuchstellung am 15. Mai 2019 noch kein Asylgesuch vorlag, bestand während dieses Zeitraums auch kein Anlass, den deutschen Behörden ein Wiederaufnahmegesuch zu unterbreiten. Erst nachdem die Beschwerdeführenden ein Asylgesuch eingereicht hatten, galt es für die Vorinstanz mittels Abgleich mit der Eurodac-Datenbank abzuklären, ob die Schweiz selbst oder allenfalls ein anderer Mitgliedstaat für die Durchführung des Asyl- und Wegweisungsverfahrens in Frage kommt. Als dann der entsprechende Eurodac-Treffer am 11. Juni 2019 vorlag, war es ihr möglich, mit einem Wiederaufnahmegesuch an Deutschland zu gelangen (vgl. Urteil des BVGer F-1696/2019 vom 10. Mai 2019 E. 6.3, 1. Abschnitt). Ein Wiederaufnahmegesuch kann gestützt auf die in der Beschwerde erwähnte Bestimmung von Art. 24 Dublin-III-VO unterbreitet werden, wenn im ersuchenden Mitgliedstaat kein neuer Antrag gestellt wurde. Vorliegend haben die Beschwerdeführenden wie ausgeführt am 15. Mai 2019 in der Schweiz, dem ersuchenden Mitgliedstaat, einen neuen Antrag gestellt, weshalb vielmehr Art. 23 Dublin-III-VO zur Anwendung gelangt. Gemäss Abs. 2 dieser Bestimmung ist ein Wiederaufnahmegesuch so bald wie möglich, auf jeden Fall aber innerhalb von zwei Monaten nach der Eurodac-Treffermeldung zu stellen. Die vorliegende Eurodac-Treffermeldung datiert vom 11. Juni 2019, womit die Frist von zwei Monaten zur Unterbreitung des Wiederaufnahmegesuchs erst am 11. August 2019 ablaufen wird. Da die Vorinstanz das Wiederaufnahmegesuch bereits am 12. Juni 2019 an die deutschen Behörden gerichtet hat, ist die Frist gewahrt (vgl. Art. 23 Abs. 3 Dublin-III-VO e contrario; Urteil des BVGer F-1696/2019 vom 10. Mai 2019 E. 6.3, 2. Abschnitt). Die grundsätzliche Zuständigkeit Deutschlands ist somit gegeben.</w:t>
      </w:r>
    </w:p>
    <w:p>
      <w:r>
        <w:rPr>
          <w:b/>
        </w:rPr>
        <w:t>E. 6.1</w:t>
      </w:r>
    </w:p>
    <w:p>
      <w:r>
        <w:t>Es sind keine Gründe für die Annahme ersichtlich, dass das Asylverfahren und die Aufnahmebedingungen für Antragsteller in Deutschland systemische Schwachstellen im Sinne von Art. 3 Abs. 2 Dublin-III-VO aufweisen, die eine Gefahr einer unmenschlichen oder entwürdigenden Behandlung im Sinne des Artikels 4 der EU-Grundrechtecharta mit sich bringen würden.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6.2</w:t>
      </w:r>
    </w:p>
    <w:p>
      <w:r>
        <w:t>Weiter sind keine Gründe nach Art. 16 Abs. 1 Dublin-III-VO ersichtlich, die eine Pflicht der Schweiz zur Prüfung des Asylgesuchs der Beschwerdeführenden begründen könnten.</w:t>
      </w:r>
    </w:p>
    <w:p>
      <w:r>
        <w:rPr>
          <w:b/>
        </w:rPr>
        <w:t>E. 6.3</w:t>
      </w:r>
    </w:p>
    <w:p>
      <w:r>
        <w:t>Das SEM hat sodann die Anwendung des Selbsteintrittsrechts im Sinne von Art. 17 Abs. 1 Dublin-III-VO sowie Art. 29a Abs. 3 AsylV 1 (SR 142.311) zu Recht verneint.</w:t>
      </w:r>
    </w:p>
    <w:p>
      <w:r>
        <w:rPr>
          <w:b/>
        </w:rPr>
        <w:t>E. 6.3.1</w:t>
      </w:r>
    </w:p>
    <w:p>
      <w:r>
        <w:t>Die Beschwerdeführenden haben kein konkretes und ernsthaftes Risiko dargetan, die deutschen Behörden würden sich weigern, sie wieder aufzunehmen und ihren Antrag auf internationalen Schutz unter Einhaltung der Regeln der Verfahrensrichtlinie zu prüfen. Den Akten sind denn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Deutschland seien derart schlecht, dass sie zu einer Verletzung von Art. 4 der EU-Grundrechtecharta, Art. 3 EMRK oder Art. 3 FoK führen könnten. Die Beschwerdeführenden haben auch keine konkreten Hinweise für die Annahme dargetan, Deutschland würde ihnen dauerhaft die ihnen gemäss Aufnahmerichtlinie zustehenden minimalen Lebensbedingungen vorenthalten. Bei einer allfälligen vorübergehenden Einschränkung könnten sie sich im Übrigen nötigenfalls an die deutschen Behörden wenden und die ihnen zustehenden Aufnahmebedingungen auf dem Rechtsweg einfordern (vgl. Art. 26 Aufnahmerichtlinie).</w:t>
      </w:r>
    </w:p>
    <w:p>
      <w:r>
        <w:rPr>
          <w:b/>
        </w:rPr>
        <w:t>E. 6.3.2</w:t>
      </w:r>
    </w:p>
    <w:p>
      <w:r>
        <w:t>Soweit die Beschwerdeführenden vorbringen, nach der für sie traumatischen Überstellung vom 7. Februar 2019 auf eine geordnete Struktur angewiesen zu sein, welche es ihnen erlaube, mit dem Erlebten umzugehen, beziehungsweise dass es zu lange dauere, benötigte medizinische Behandlungen in Deutschland zu organisieren, vermögen sie nicht zu überzeugen. Insofern, als gesundheitliche Probleme (insbesondere [...] sowie vollständige Arbeitsunfähigkeit der Beschwerdeführerin; [...] des Beschwerdeführers; [...] des Sohnes D._______; [...]) zur Disposition stehen, ist festzuhalten,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Beschwerde-führenden konnten nicht nachweisen, dass sie nicht reisefähig seien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 zumal der Beschwerdeführer und die Beschwerdeführerin in der Rechtsmittelschrift bestätigen, Abstand von (...) genommen zu haben (vgl. Rechtsmittelschrift, S. 7). Im Übrigen ist allgemein bekannt, dass Deutschland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Deutschland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deutschen Behörden vorgängig in geeigneter Weise über die spezifischen medizinischen Umstände informieren (vgl. Art. 31 f. Dublin-III-VO).</w:t>
      </w:r>
    </w:p>
    <w:p>
      <w:r>
        <w:rPr>
          <w:b/>
        </w:rPr>
        <w:t>E. 6.3.3</w:t>
      </w:r>
    </w:p>
    <w:p>
      <w:r>
        <w:t>Auch aus dem Vorbringen, es sei aufgrund der (..) von einer erheblichen Gefährdung des Wohls der Kinder auszugehen, vermögen die Beschwerdeführenden nichts für sich abzuleiten, zumal Deutschland über die zur Wahrung des Kindeswohls nötigen Strukturen verfügt.</w:t>
      </w:r>
    </w:p>
    <w:p>
      <w:r>
        <w:rPr>
          <w:b/>
        </w:rPr>
        <w:t>E. 6.3.4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6.3.5</w:t>
      </w:r>
    </w:p>
    <w:p>
      <w:r>
        <w:t>Zusammenfassend besteht kein Grund für eine Anwendung der Ermessenklauseln von Art. 17 Dublin-III-VO sowie von Art. 29a Abs. 3 AsylV 1. Der Vollständigkeit halber ist festzuhalten, dass die Dublin-III-VO den Schutzsuchenden kein Recht einräumt, den ihren Antrag prüfenden Staat selber auszuwählen (vgl. auch BVGE 2010/45 E. 8.3).</w:t>
      </w:r>
    </w:p>
    <w:p>
      <w:r>
        <w:rPr>
          <w:b/>
        </w:rPr>
        <w:t>E. 6.4</w:t>
      </w:r>
    </w:p>
    <w:p>
      <w:r>
        <w:t>Somit bleibt Deutschland der für die Behandlung der Asylgesuche der Beschwerdeführenden zuständige Mitgliedstaat gemäss Dublin-III-VO. Deutschland ist verpflichtet, das Asylverfahren gemäss Art. 23, 24, 25 und 29 wiederaufzunehmen.</w:t>
      </w:r>
    </w:p>
    <w:p>
      <w:r>
        <w:rPr>
          <w:b/>
        </w:rPr>
        <w:t>E. 7</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Deutschland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9.1</w:t>
      </w:r>
    </w:p>
    <w:p>
      <w:r>
        <w:t>Nach dem Gesagten ist die Beschwerde abzuweisen und die Verfügung des SEM zu bestätigen.</w:t>
      </w:r>
    </w:p>
    <w:p>
      <w:r>
        <w:rPr>
          <w:b/>
        </w:rPr>
        <w:t>E. 9.2</w:t>
      </w:r>
    </w:p>
    <w:p>
      <w:r>
        <w:t>Mit dem vorliegenden Direktentscheid sind die mit der Beschwerde gestellten Begehren um Verzicht auf die Erhebung eines Kostenvorschusses sowie um Gewährung der aufschiebenden Wirkung gegenstandslos geworden; die am 23. Juli 2019 verfügte Aussetzung des Vollzuges fällt dahin.</w:t>
      </w:r>
    </w:p>
    <w:p>
      <w:r>
        <w:rPr>
          <w:b/>
        </w:rPr>
        <w:t>E. 10.1</w:t>
      </w:r>
    </w:p>
    <w:p>
      <w:r>
        <w:t>Die Gesuche um Gewährung der unentgeltlichen Prozessführung (vgl. Art. 65 Abs. 1 VwVG) und der amtlichen Rechtsverbeiständung (vgl. Art. 102m Abs. 1 Bst. a AsylG) sind unbesehen der finanziellen Verhältnisse der Beschwerdeführenden abzuweisen, da die Beschwerde gemäss den vorstehenden Erwägungen als aussichtslos zu bezeichnen ist und es daher an einer gesetzlichen Voraussetzung zu deren Gewährung fehlt.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