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D-3732/2012 vom 17. April 2013</w:t>
      </w:r>
    </w:p>
    <w:p>
      <w:r>
        <w:t>Bundesverwaltungsgericht, 2013-04-17, FR</w:t>
      </w:r>
    </w:p>
    <w:p>
      <w:r>
        <w:rPr>
          <w:b/>
        </w:rPr>
        <w:t xml:space="preserve">Quelle: </w:t>
      </w:r>
      <w:r>
        <w:t>https://mcp.opencaselaw.ch/entscheid/bvger_D-3732_2012</w:t>
      </w:r>
    </w:p>
    <w:p>
      <w:r>
        <w:t>FR: TAF D-3732/2012 du 17 avril 2013</w:t>
      </w:r>
    </w:p>
    <w:p>
      <w:r>
        <w:t>IT: TAF D-3732/2012 del 17 aprile 2013</w:t>
      </w:r>
    </w:p>
    <w:p>
      <w:pPr>
        <w:pStyle w:val="Heading2"/>
      </w:pPr>
      <w:r>
        <w:t>Regeste</w:t>
      </w:r>
    </w:p>
    <w:p>
      <w:r>
        <w:t>Exécution du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Le Tribunal examine librement l'application du droit public fédéral, la constatation des faits et l'opportunité (art. 106 al. 1 LAsi), sans être lié par les arguments invoqués à l'appui du recours (art. 62 al. 4 PA, par renvoi des art. 6 LAsi et 37 LTAF) ni par la motivation retenue par l'autorité de première instance. Il peut ainsi admettre un recours pour un autre motif que ceux invoqués devant lui ou le rejeter en adoptant une argumentation différente de celle de l'autorité intimée (ATAF 2010/54 consid. 7.1 p. 796, ATAF 2009/57 consid. 1.2 p. 798 ; arrêt du Tribunal administratif fédéral D- 2076/2010 du 16 août 2011 consid. 1.2 p. 7 s.).</w:t>
      </w:r>
    </w:p>
    <w:p>
      <w:r>
        <w:rPr>
          <w:b/>
        </w:rPr>
        <w:t>E. 1.3</w:t>
      </w:r>
    </w:p>
    <w:p>
      <w:r>
        <w:t>Par ailleurs, le Tribunal tient compte de la situation telle qu'elle se présente au moment où il se prononce, s'agissant notamment de motifs d'empêchement à l'exécution du renvoi, que ceux-ci soient d'ordre juridique ou pratique (cf. ATAF 2010/57 consid. 2.6, ATAF 2009/29 consid. 5.1 p. 376, ATAF 2008/12 consid. 5.2 p. 154s., 2008/4 consid. 5.4 p. 38s.; arrêt du Tribunal administratif fédéral D-7561/2008 consid. 1.4 [p. 8] du 15 avril 2010). Il prend ainsi en considération l'évolution de la situation intervenue depuis le dépôt de la demande d'asile.</w:t>
      </w:r>
    </w:p>
    <w:p>
      <w:r>
        <w:rPr>
          <w:b/>
        </w:rPr>
        <w:t>E. 2</w:t>
      </w:r>
    </w:p>
    <w:p>
      <w:r>
        <w:t>Les intéressés ont qualité pour recourir. Présenté dans la forme et le délai prescrits par la loi, le recours est recevable (art. 48 al. 1 et 52 al. 1 PA et art. 108 al. 1 LAsi).</w:t>
      </w:r>
    </w:p>
    <w:p>
      <w:r>
        <w:rPr>
          <w:b/>
        </w:rPr>
        <w:t>E. 3</w:t>
      </w:r>
    </w:p>
    <w:p>
      <w:r>
        <w:t>L'exécution du renvoi est ordonnée si elle est licite, raisonnablement exigible et possible (art. 44 al. 2 LAsi). Si ces conditions ne sont pas réunies, l'admission provisoire doit en règle générale être prononcée. Celle-ci est réglée par l'art. 83 de la loi fédérale sur les étrangers du 16 décembre 2005 (LEtr, RS 142.20).</w:t>
      </w:r>
    </w:p>
    <w:p>
      <w:r>
        <w:rPr>
          <w:b/>
        </w:rPr>
        <w:t>E. 4.1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4.2</w:t>
      </w:r>
    </w:p>
    <w:p>
      <w:r>
        <w:t>En l'espèce, l'exécution du renvoi des recourants ne contrevient pas au principe de non-refoulement de l'art. 5 LAsi. Dans sa décision du 29 mars 2012, l'ODM a constaté que le Kosovo faisait partie des pays considérés comme libres de persécutions par le Conseil fédéral, en application de l'art. 6a al. 2 let. a LAsi (safe country), et a estimé que le dossier ne révélait pas d'indices de persécution. Les intéressés n'ont pas recouru sur ce point, raison pour laquelle cette décision est entrée en force de chose décidée (cf. consid. B.d ci-avant).</w:t>
      </w:r>
    </w:p>
    <w:p>
      <w:r>
        <w:rPr>
          <w:b/>
        </w:rPr>
        <w:t>E. 4.3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2009/2 consid. 9.1 p. 19, ATAF 2008/34 consid. 10 p. 510 ; arrêt du Tribunal administratif fédéral D-6827/2010 du 2 mai 2011 consid. 7.3 et jurisp. cit. ; cf. également arrêts de la Cour européenne des Droits de l'Homme [CourEDH] F. H. c/Suède du 20 janvier 2009, requête n° 32621/06, et Saadi c/Italie du 28 février 2008, requête n° 37201/06, par. 124 à 127, et réf. cit.).</w:t>
      </w:r>
    </w:p>
    <w:p>
      <w:r>
        <w:rPr>
          <w:b/>
        </w:rPr>
        <w:t>E. 4.4</w:t>
      </w:r>
    </w:p>
    <w:p>
      <w:r>
        <w:t>En l'occurrence, les recourants, d'ethnie albanaise (majoritaire au Kosovo), n'ont pas rendu hautement probable qu'ils seraient personnellement visés, en cas de retour au Kosovo, par des mesures incompatibles avec l'art. 3 CEDH ou d'autres dispositions contraignantes de droit international. Ils ne l'ont d'ailleurs pas fait valoir. Quoi qu'il en soit, s'ils devaient - par pure hypothèse - en être victimes à leur retour, ils auraient la possibilité de s'adresser aux autorités de leur pays pour obtenir une protection adéquate. En effet, celles-ci ne renoncent pas à poursuivre les auteurs d'actes pénalement répréhensibles et offrent donc, en principe, une protection appropriée pour empêcher la perpétration d'actes illicites, quelle que soit l'appartenance ethnique des auteurs et des victimes de ces atteintes (cf. ATAF 2011/50 consid. 4.7 et UK Home Office, Operational Guidance Note : Kosovo, 22 juillet 2008, spéc. par. 3.11.10 à 3.11.12 et sources citées).</w:t>
      </w:r>
    </w:p>
    <w:p>
      <w:r>
        <w:rPr>
          <w:b/>
        </w:rPr>
        <w:t>E. 4.5</w:t>
      </w:r>
    </w:p>
    <w:p>
      <w:r>
        <w:t>Dès lors, l'exécution du renvoi des recourants sous forme de refoulement ne transgresse aucun engagement de la Suisse relevant du droit international, de sorte qu'elle s'avère licite (art. 44 al. 2 LAsi et 83 al. 3 LEtr).</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telle mise en danger. Cela étant, il convient, dans le cadre de l'analyse du cas d'espèce, de faire appel à des critères aussi divers que les attaches avec la région de réinstallation (notamment les relations familiales et sociales, ainsi que les séjours antérieurs), les emplois exercés, les connaissances linguistiques et professionnelles acquises, le sexe, l'âge, l'état de santé, l'état civil, et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8.2, ATAF 2008/34 consid. 11.2.2, ATAF 2007/10 consid. 5.1 p. 111).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et réf. cit., ATAF 2009/2 consid. 9.3.2 p. 21).</w:t>
      </w:r>
    </w:p>
    <w:p>
      <w:r>
        <w:rPr>
          <w:b/>
        </w:rPr>
        <w:t>E. 5.2</w:t>
      </w:r>
    </w:p>
    <w:p>
      <w:r>
        <w:t>En l'espèce, le Kosovo, dont l'indépendance a été reconnue par la Suisse le 27 février 2008, ne connaît pas actuellement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5.3</w:t>
      </w:r>
    </w:p>
    <w:p>
      <w:r>
        <w:t>Il convient ensuite d'examiner s'il existe des obstacles à l'exécution du renvoi des recourants, au vu de leur situation personnelle, notamment de l'état de santé de A._______.</w:t>
      </w:r>
    </w:p>
    <w:p>
      <w:r>
        <w:rPr>
          <w:b/>
        </w:rPr>
        <w:t>E. 5.3.1</w:t>
      </w:r>
    </w:p>
    <w:p>
      <w:r>
        <w:t>Le système de santé publique du Kosovo est toujours en phase de reconstruction depuis la fin de la guerre. Ainsi, il est notoire que ce pays n'a pas à l'heure actuelle de système d'assurance-maladie publique, de sorte que seuls des contrats privés peuvent assurer l'accès à l'ensemble des prestations hospitalières et ambulatoires (cf. notamment Kosovo : Etat des soins de santé [mise à jour], Organisation suisse d'aide aux réfugiés [OSAR], Berne, 1er septembre 2010).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(cf. ATAF 2011/50 consid. 8.8.2).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Par ailleurs, une partie des médicaments non disponibles peut être commandée à l'étranger, les prix et l'approvisionnement variant néanmoins fortement (cf. ATAF 2011/50 précité consid. 8.8.2).</w:t>
      </w:r>
    </w:p>
    <w:p>
      <w:r>
        <w:rPr>
          <w:b/>
        </w:rPr>
        <w:t>E. 5.3.2</w:t>
      </w:r>
    </w:p>
    <w:p>
      <w:r>
        <w:t>En l'espèce, selon les rapports médicaux versés en cause (cf. supra let. D), A._______ présente des séquelles d'un accident survenu en 1990, ayant entraîné une fracture cervicale accompagnée d'une myélopathie avec syndrome pyramidal hémicorporel droit. La dernière IRM réalisée a mis en évidence une lésion séquellaire de la moelle épinière à la hauteur de C4 en rapport avec le status post fracture de la lame postérieure droite de C4, ainsi qu'une cassure de la lordose psysiologique en C5-C6, C6-C7 associée à de minimes protrusions discales à ce niveau. L'intéressé, qui souffre de douleurs diffuses à prédominance hémicoporelle droite associées à une parésie et des troubles sensitifs, bénéficie actuellement d'un traitement d'entretien (physiothérapie et traitement médicamenteux analgésique). Au [...], où il est suivi depuis son arrivée en Suisse en août 2010, ses médecins ont observé qu'il avait fait part d'un effet fort modeste et temporaire de la physiothérapie par le passé, et qu'il a du mal à admettre que ses séquelles en sont à un statu quo. Au vu de ce qui précède, il n'apparaît pas que les troubles de santé dont souffre A._______ - qui nécessitent uniquement un traitement d'entretien, à savoir de la physiothérapie et des analgésiques - soient de nature à mettre sa vie ou sa santé concrètement et gravement en danger à brève échéance, en cas de retour au Kosovo. Ainsi, même s'il y a lieu d'admettre que l'intéressé souffre aujourd'hui encore des séquelles résiduelles de l'accident de travail survenu en 1990, il n'en demeure pas moins que celles-ci ne sont pas, à elles seules, de nature à faire obstacle à l'exécution de son renvoi. Au demeurant, au vu des informations précitées sur l'état des soins de santé au Kosovo, les médicaments et autres soins de base sont disponibles dans ce pays. Il ressort en outre du rapport de l'OSAR du 1er septembre 2010 cité ci-dessus (cf. supra consid. 6.3.1), qu'une physiothérapie peut être suivie à l'Hôpital universitaire de Pristina (HUP), ville dans laquelle les recourants ont du reste vécu de 2007 à 2010. Dans ces conditions, il y a lieu d'admettre que A._______ pourra bénéficier d'un suivi médical suffisant au Kosovo, même si les soins donnés et les médicaments prescrits ne correspondent pas nécessairement en tous points aux standards élevés de qualité prévalant en Suisse. Par ailleurs, même si leur gratuité n'est pas assurée, l'intéressé pourra, à supposer que la rente d'invalidité dont il a bénéficié à ce jour devait être diminuée, voire supprimée - question indépendante de la présente procédure et qu'il appartient à la Cour III du Tribunal de trancher dans le cadre de la procédure ouverte sous cet angle -, solliciter un soutien financier de la part des membres de sa famille vivant en Europe. Il aura également la possibilité - en cas de besoin - de présenter à l'ODM, après la clôture de la présente procédure d'asile, une demande d'aide au retour au sens de l'art. 93 LAsi, et en particulier une aide individuelle telle que prévue à l'al. 1 let. d de cette disposition et aux art. 73 ss de l'ordonnance 2 du 11 août 1999 sur l'asile relative au financement (OA 2, RS 142.312), en vue de bénéficier, pour un laps de temps convenable, d'un soutien financier destiné à assurer les soins médicaux nécessaires dans son pays d'origine. Cela étant, sans vouloir minimiser les problèmes de santé du recourant, ceux-ci ne sont pas de nature à faire obstacle à l'exécution de son renvoi au Kosovo, où il pourra avoir accès aux traitements dont il a besoin.</w:t>
      </w:r>
    </w:p>
    <w:p>
      <w:r>
        <w:rPr>
          <w:b/>
        </w:rPr>
        <w:t>E. 5.3.3</w:t>
      </w:r>
    </w:p>
    <w:p>
      <w:r>
        <w:t>Par ailleurs, si les recourants, après avoir passé deux ans et demi en Suisse, auront certes à faire face à des difficultés lors de leur retour au Kosovo, ils ne sont pas pour autant désarmés. En effet, ils sont d'ethnie albanaise et disposent au Kosovo d'un solide réseau familial (composé à tout le moins de leurs quatre enfants, du père de B._______ et du père, de la soeur, du beau-frère et d'un neveu de A._______), susceptible de leur offrir un encadrement. De plus, ils disposent à Pristina d'un logement leur appartenant. Pouvant ainsi bénéficier de l'aide fournie tant de leur famille sur place que de celle résidant à l'étranger, il y a lieu d'admettre que les recourants sont à même de trouver les ressources nécessaires à leur réinstallation dans leur pays d'origine. Il sied également de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notamment dans ce sens ATAF 2010/41 consid. 8.3.5). En admettant, par hypothèse, que le recourant soit privé à l'avenir d'une partie ou de la totalité de la rente AI dont il bénéficie à ce jour, il devra alors fournir les effort nécessaires pour trouver un emploi adapté à ses moyens afin de subvenir à son entretien et à celui de son épouse. Pour le surplus, les motifs résultant de difficultés consécutives à une crise socio-économique (pauvreté, conditions d'existence précaires, difficultés à trouver un emploi et un logement, revenus insuffisants), à la désorganisation, à la destruction des infrastructures ou à des problèmes analogues auxquels, dans le pays concerné, chacun peut être confronté, ne sont pas, en tant que tels, déterminants sous l'angle de l'exécution du renvoi (cf. ATAF 2010/41 consid. 8.3.6, ATAF 2009/52 consid. 10.1).</w:t>
      </w:r>
    </w:p>
    <w:p>
      <w:r>
        <w:rPr>
          <w:b/>
        </w:rPr>
        <w:t>E. 5.4</w:t>
      </w:r>
    </w:p>
    <w:p>
      <w:r>
        <w:t>Dans ces conditions, au vu de l'ensemble des circonstances du cas d'espèce et indépendamment de l'issue tant du recours pendant auprès de la Cour III suite à la décision prise par l'OAIE à l'égard de l'intéressé que de l'opposition formée auprès de la SUVA, le Tribunal arrive à la conclusion que l'exécution du renvoi des recourants au Kosovo doit être considérée comme raisonnablement exigible au sens de l'art. 83 al. 4 LEtr.</w:t>
      </w:r>
    </w:p>
    <w:p>
      <w:r>
        <w:rPr>
          <w:b/>
        </w:rPr>
        <w:t>E. 6.1</w:t>
      </w:r>
    </w:p>
    <w:p>
      <w:r>
        <w:t>L'exécution n'est pas possible lorsque l'étranger ne peut pas quitter la Suisse pour son Etat d'origine, son Etat de provenance ou un Etat tiers, ni être renvoyé dans un de ces Etats (art. 83 al. 2 LEtr).</w:t>
      </w:r>
    </w:p>
    <w:p>
      <w:r>
        <w:rPr>
          <w:b/>
        </w:rPr>
        <w:t>E. 6.2</w:t>
      </w:r>
    </w:p>
    <w:p>
      <w:r>
        <w:t>En l'espèce, les intéressés sont en possession de documents suffisants pour rentrer dans leur pays ou, à tout le moins, sont tenus d'entreprendre, en collaboration avec les autorités cantonales d'exécution du renvoi, toute démarche nécessaire auprès de la représentation de leur pays d'origine en vue de l'obtention de documents de voyage leur permettant de quitter la Suisse (art. 8 al. 4 LAsi).</w:t>
      </w:r>
    </w:p>
    <w:p>
      <w:r>
        <w:rPr>
          <w:b/>
        </w:rPr>
        <w:t>E. 6.3</w:t>
      </w:r>
    </w:p>
    <w:p>
      <w:r>
        <w:t>Ainsi, l'exécution du renvoi ne se heurte donc pas à des obstacles insurmontables d'ordre technique et s'avère également possible au sens de l'art. 83 al. 2 LEtr.</w:t>
      </w:r>
    </w:p>
    <w:p>
      <w:r>
        <w:rPr>
          <w:b/>
        </w:rPr>
        <w:t>E. 7</w:t>
      </w:r>
    </w:p>
    <w:p>
      <w:r>
        <w:t>Il s'ensuit que le recours doit être rejeté.</w:t>
      </w:r>
    </w:p>
    <w:p>
      <w:r>
        <w:rPr>
          <w:b/>
        </w:rPr>
        <w:t>E. 8</w:t>
      </w:r>
    </w:p>
    <w:p>
      <w:r>
        <w:t>Vu le sort de la cause, il y aurait lieu de mettre les frais de procédure à la charge des recourants (art. 63 al. 1 PA et art. 2 et 3 let. b du règlement du 21 février 2008 concernant les frais, dépens et indemnités fixés par le Tribunal administratif fédéral [FITAF, RS 173.320.2]). Toutefois, la demande d'assistance judiciaire partielle formulée par ceux-ci doit être admise, dans la mesure où ils sont indigents et les conclusions du recours n'apparaissaient pas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