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D-372/2023 vom 21. Dezember 2022</w:t>
      </w:r>
    </w:p>
    <w:p>
      <w:r>
        <w:t>Bundesverwaltungsgericht, 2022-12-21, FR</w:t>
      </w:r>
    </w:p>
    <w:p>
      <w:r>
        <w:rPr>
          <w:b/>
        </w:rPr>
        <w:t xml:space="preserve">Quelle: </w:t>
      </w:r>
      <w:r>
        <w:t>https://mcp.opencaselaw.ch/entscheid/bvger_D-372_2023_d20221221</w:t>
      </w:r>
    </w:p>
    <w:p>
      <w:r>
        <w:t>FR: TAF D-372/2023 du 21 décembre 2022</w:t>
      </w:r>
    </w:p>
    <w:p>
      <w:r>
        <w:t>IT: TAF D-372/2023 del 21 dicembre 2022</w:t>
      </w:r>
    </w:p>
    <w:p>
      <w:pPr>
        <w:pStyle w:val="Heading2"/>
      </w:pPr>
      <w:r>
        <w:t>Regeste</w:t>
      </w:r>
    </w:p>
    <w:p>
      <w:r>
        <w:t>Asile (non-entr&amp;eacute;e en mati&amp;egrave;re) et renvoi (r&amp;eacute;examen) | Asile (non-entrée en matière) et renvoi (réexamen); décision du SEM du 21 décembre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et de renvoi, y compris en matière de réexamen, peuvent être contestées devant le Tribunal (art. 33 let. d LTAF, applicable par renvoi de l'art. 105 LAsi),</w:t>
      </w:r>
    </w:p>
    <w:p>
      <w:r>
        <w:t>D-372/2023 Page 6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6 LAsi) prescrits par la loi, son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Le recourant a reproché au SEM, d’une part, de ne pas avoir mené de mesures d’instruction en lien avec son état de santé et les mauvais traitements subis en Croatie, d’autre part, de ne pas avoir motivé la décision litigieuse à suffisance s’agissant de ceux-ci et de la situation actuelle en Croatie.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w:t>
      </w:r>
    </w:p>
    <w:p>
      <w:r>
        <w:t>D-372/2023 Page 7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En l’espèce, le réexamen, à l’instar de la révision, est régi par le principe allégatoire (« Rügepflicht » ; cf. arrêt du Tribunal E-1213/2017 du</w:t>
      </w:r>
    </w:p>
    <w:p>
      <w:r>
        <w:rPr>
          <w:b/>
        </w:rPr>
        <w:t>E. 2.3</w:t>
      </w:r>
    </w:p>
    <w:p>
      <w:r>
        <w:t>Dans sa demande de réexamen du 13 décembre 2022, l’intéressé a sollicité l’application de la clause discrétionnaire prévue à l’art. 17 par. 1 RD III, faisant valoir l’aggravation de son état de santé psychique à mettre en lien avec les violences sexuelles subies en Croatie. En l’occurrence, la décision querellée du SEM revient (cf. point I) sur tous les éléments déterminants invoqués dans le cadre de cette demande et se réfère en particulier à l’ensemble des pièces nouvelles versées au dossier de la cause relatives à l’état de santé de l’intéressé.</w:t>
      </w:r>
    </w:p>
    <w:p>
      <w:r>
        <w:t>D-372/2023 Page 8 Par ailleurs, dans sa décision du 27 octobre 2022 prise en procédure ordinaire, le SEM s'est prononcé de manière circonstanciée notamment sur la situation des requérants d’asile en Croatie. Le recourant ne saurait valablement remettre en cause, à l’appui de son recours du 23 janvier 2023, l’appréciation alors opérée par le SEM. Au demeurant, à l’appui de sa demande de réexamen du 13 décembre 2022, le recourant n’avait pas fait valoir d’arguments nouveaux et décisifs quant à d’éventuelles défaillances systémiques dans le système d’asile Croate. Il n’appartient en effet pas au Tribunal, dans le cadre d'une procédure extraordinaire, d'opérer une nouvelle appréciation juridique de faits connus, autrement dit de substituer son appréciation à celle d'une autorité ayant statué antérieurement et dont la décision est devenue exécutoire, en l’absence de faits nouveaux importants.</w:t>
      </w:r>
    </w:p>
    <w:p>
      <w:r>
        <w:rPr>
          <w:b/>
        </w:rPr>
        <w:t>E. 2.4</w:t>
      </w:r>
    </w:p>
    <w:p>
      <w:r>
        <w:t>Les autres arguments soulevés dans le recours ont trait au bien-fondé ou non des arguments développés par le SEM et seront donc examinés matériellement dans les considérants qui suivent.</w:t>
      </w:r>
    </w:p>
    <w:p>
      <w:r>
        <w:rPr>
          <w:b/>
        </w:rPr>
        <w:t>E. 2.5</w:t>
      </w:r>
    </w:p>
    <w:p>
      <w:r>
        <w:t>Dans ces conditions, les griefs d’ordre formel doivent être écartés.</w:t>
      </w:r>
    </w:p>
    <w:p>
      <w:r>
        <w:rPr>
          <w:b/>
        </w:rPr>
        <w:t>E. 3</w:t>
      </w:r>
    </w:p>
    <w:p>
      <w:r>
        <w:t>avril 2017 [partiellement publié in : ATAF 2017 I/2] consid. 4.5) et non par la maxime inquisitoire, comme soutenu à l’appui du recours (cf. en particulier p. 10, par. 3). Il appartenait ainsi au recourant de produire d'emblée tous les moyens de preuve concluants qu'il a découverts après coup ou qu'il était du moins dans l'impossibilité de fournir en procédure ordinaire. Dans ces conditions, le SEM n’avait pas à procéder à d’autres mesures d’instruction, quelles qu’elles soient. Par ailleurs, en contestant la décision litigieuse selon laquelle un retour en Croatie n’entraînerait pas un déclin grave, rapide et irréversible de son état de santé, le recourant a en fait remis en cause l’appréciation du SEM, question qui relève du fond.</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F-4814/2020 du 27 novembre 2020 consid. 2.2 et la jurisprudence citée).</w:t>
      </w:r>
    </w:p>
    <w:p>
      <w:r>
        <w:rPr>
          <w:b/>
        </w:rPr>
        <w:t>E. 3.2</w:t>
      </w:r>
    </w:p>
    <w:p>
      <w:r>
        <w:t>Dans la mesure où la demande de réexamen au sens de l'art. 111b LAsi est un moyen de droit extraordinaire, le SEM n'est tenu de s'en saisir qu'à certaines conditions. Tel est le cas lorsque la partie requérante se prévaut d'un changement notable de circonstances survenu postérieurement au prononcé de la première décision (demande d'adaptation ; cf. ATAF 2014/39 consid. 4.5 et 2010/27 consid. 2.1.1), ou lorsque − en l'absence d'un arrêt matériel sur recours − elle invoque l'un des motifs de révision prévus par l'art. 66 PA (demande de réexamen qualifiée), en particulier des faits nouveaux importants ou des moyens de</w:t>
      </w:r>
    </w:p>
    <w:p>
      <w:r>
        <w:t>D-372/2023 Page 9 preuve nouveaux qui n’avaient pas pu être invoqués dans le cadre de la procédure ordinaire (art. 66 al. 2 let. a et al. 3 PA), ou encore en cas de découverte d'un moyen de preuve nouveau, postérieur à l'arrêt matériel sur recours, lorsque ce moyen de preuve est concluant, à savoir apte à établir un fait allégué antérieurement - durant la procédure ordinaire - mais demeuré non établi (cf. ATAF 2013/22 consid. 11.4.3 à 11.4.7 et consid. 13.1). La demande de réexamen au sens de l'art. 111b LAsi doit être distinguée de la demande d'asile multiple au sens de l'art. 111c LAsi, présentée après que le transfert Dublin a été exécuté (cf. ATAF 2017 VI/5 consid. 4 ; 2014/39 consid. 4.4 et 4.6 ; sur l'ensemble de ces questions, cf. arrêt du Tribunal F-4814/2020 précité consid. 2.2.1 et 2.2.2, et la jurisprudence citée).</w:t>
      </w:r>
    </w:p>
    <w:p>
      <w:r>
        <w:rPr>
          <w:b/>
        </w:rPr>
        <w:t>E. 3.3</w:t>
      </w:r>
    </w:p>
    <w:p>
      <w:r>
        <w:t>Le recourant a fait valoir une aggravation de son état de santé de nature à faire obstacle à son transfert en Croatie, en application de l’art. 17 par. 1 RD III en lien avec les art. 3 et 29a OA 1 (RS 142.311). Au stade du recours, il a encore invoqué une violation des art. 3, 14 et 16 Conv. torture, en se référant à la communication no 742/2016 du 3 août 2018 précitée du CAT, en particulier des paragraphes 8.5 et 8.6, reprochant au SEM de n’avoir pas effectué un examen circonstancié et individualisé de sa situation médicale en cas de retour en Croatie En conséquence, la demande de réexamen litigieuse, qui se fonde sur la péjoration de l'état de santé du recourant survenue après la fin de la procédure ordinaire, est une demande d'adaptation, ainsi que le SEM l’a constaté à juste titre au ch. I (spéc. p. 2, par. 6) de sa décision. La question se pose dès lors de savoir si la péjoration de l'état psychique du recourant intervenue après la fin de la procédure ordinaire est susceptible de conduire à une nouvelle appréciation de sa situation dans un sens favorable.</w:t>
      </w:r>
    </w:p>
    <w:p>
      <w:r>
        <w:rPr>
          <w:b/>
        </w:rPr>
        <w:t>E. 3.3.1</w:t>
      </w:r>
    </w:p>
    <w:p>
      <w:r>
        <w:t>Selon la jurisprudence de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Comme l’a précisé la CourEDH, il ne s’agit pas de déterminer si l’étranger bénéficiera, dans le pays de destination, de soins équivalents à ceux dispensés dans le pays d’accueil, mais d’examiner si le degré de gravité qu’implique pour lui le</w:t>
      </w:r>
    </w:p>
    <w:p>
      <w:r>
        <w:t>D-372/2023 Page 10 transfert envisagé atteint le seuil défini par l’art. 3 CEDH (et la jurisprudence y relative), soit l'engagement de son pronostic vital ou un déclin rapide, grave et irrémédiable de son état de santé (cf. arrêt de la CourEDH [GC]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 ATAF 2017 VI/7 consid. 6.2, ainsi que, parmi d'autres, l'arrêt du Tribunal F-1074/2021 du 20 juillet 2021 consid. 7.2). Dans ce contexte, il sied de souligner qu'une péjoration de l'état psychique − parfois accompagnée d'un risque de suicide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œuvre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 78 et 79, et arrêt de la CourEDH du 30 juin 2015 dans la cause A.S. contre Suisse, requête n° 39350/13, § 34, ainsi que la jurisprudence de la CourEDH citée dans ces arrêts ; cf. également ATAF 2017 VI/7 consid. 6.4, ainsi que, parmi d'autres, l'arrêt du Tribunal F-1074/2021 précité consid. 7.4, et la jurisprudence citée).</w:t>
      </w:r>
    </w:p>
    <w:p>
      <w:r>
        <w:rPr>
          <w:b/>
        </w:rPr>
        <w:t>E. 3.3.2</w:t>
      </w:r>
    </w:p>
    <w:p>
      <w:r>
        <w:t>En l’espèce, le recourant a produit divers documents médicaux, desquels il ressort notamment qu’il bénéficie d’un suivi psychiatrique depuis le (…) novembre 2022. En outre, il a été hospitalisé à deux reprises pour mise à l’abri d’idées suicidaires, du (…) au (…) novembre 2022, puis du (…) décembre 2022 au (…) janvier 2023. Ont été diagnostiqués un (…) et un (…) nécessitant un suivi psychiatrique, à raison de deux séances par semaine, et un traitement médicamenteux (cf. en particulier le dernier rapport médical en date du 23 janvier 2023).</w:t>
      </w:r>
    </w:p>
    <w:p>
      <w:r>
        <w:rPr>
          <w:b/>
        </w:rPr>
        <w:t>E. 3.3.3</w:t>
      </w:r>
    </w:p>
    <w:p>
      <w:r>
        <w:t>Sur le vu des documents médicaux au dossier, le Tribunal retient que les troubles de la santé du recourant ne présentent pas une gravité telle qu’un transfert vers la Croatie l’exposerait à un déclin grave, rapide et irréversible de son état de santé (sur la jurisprudence restrictive y relative, cf. arrêt Paposhvili c. Belgique précité ; ATAF 2017 VI/7 consid. 6.2 et les</w:t>
      </w:r>
    </w:p>
    <w:p>
      <w:r>
        <w:t>D-372/2023 Page 11 réf. cit.). En particulier, le recourant ne présente pas de troubles somatiques sévères et les diagnostics de (…) et de (…) ne permettent pas à eux seuls de faire obstacle au transfert vers la Croatie (cf. arrêts du Tribunal F-3426/2022 du 20 décembre 2022 consid. 7.3.1 à 7.3.3 ; F-5543/2022 du 7 décembre 2022 consid. 5.5 ). Par ailleurs, il n’y a pas lieu de penser que les affections dont il souffre ne pourraient pas être traitées en Croatie, pays qui dispose d’une infrastructure médicale suffisante (cf. arrêts du Tribunal F-3448/2022 et F-3449/2022 du 22 août 2022 consid. 7.5 et les réf. cit. ; E-2755/2022 du 8 septembre 2022 consid. 6.4 ; D-735/2022 du 28 février 2022 consid. 6.7.3). Au demeurant,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croates les renseignements permettant une telle prise en charge (art. 31 et 32 du règlement Dublin III).</w:t>
      </w:r>
    </w:p>
    <w:p>
      <w:r>
        <w:rPr>
          <w:b/>
        </w:rPr>
        <w:t>E. 3.3.4</w:t>
      </w:r>
    </w:p>
    <w:p>
      <w:r>
        <w:t>Cela dit, dès lors qu'il est avéré que le recourant présente un risque suicidaire lorsqu'il est confronté à l'imminence de son transfert en Croatie, pays où il dit avoir subi des violences verbales, physiques et sexuelles, il appartiendra à ses thérapeutes de lui fournir un accompagnement (à la fois psychologique et médicamenteux) adéquat en vue de le préparer à son départ de Suisse. Il incombera par ailleurs aux autorités suisses chargées de la mise en œuvre du transfert de transmettre aux autorités croates les renseignements permettant une prise en charge médicale adéquate de l'intéressé à son arrivée en Croatie (art. 31 et 32 RD III). Il leur appartiendra également de prendre, lors de l’organisation du transfert, les mesures idoines visant à prévenir tout acte de violence de l’intéressé envers lui- même ou envers autrui, en prévoyant au besoin que celui-ci soit accompagné − pendant le transport − du personnel médical adéquat, disposant du matériel, des ressources et des médicaments nécessaires, et en veillant à ce qu'il dispose d’un stock suffisant de médicaments à son arrivée en Croatie (dans le même sens, cf. arrêt précité de la CJUE du 16 février 2017 rendu dans la cause C-578/16, § 81).</w:t>
      </w:r>
    </w:p>
    <w:p>
      <w:r>
        <w:rPr>
          <w:b/>
        </w:rPr>
        <w:t>E. 3.3.5</w:t>
      </w:r>
    </w:p>
    <w:p>
      <w:r>
        <w:t>Enfin, le SEM n’était pas tenu d’obtenir des garanties individuelles de la part des autorités croates, tendant à s’assurer de la poursuite des traitements initiés en Suisse (cf. le recours, p. 11). L’état de fait à la base</w:t>
      </w:r>
    </w:p>
    <w:p>
      <w:r>
        <w:t>D-372/2023 Page 12 de la communication du CAT précitée no 742/2016 du 3 août 2018 diffère radicalement de l’état de fait à la base de la présente cause. Notamment, le recourant n’a pas démontré avoir été l’objet d’actes de torture, n’ayant jamais été identifié en tant que tel ni n’ayant suivi, en Suisse déjà, un traitement psychiatrique spécialement adapté aux victimes de tels actes, dont la rupture serait susceptible de conduire très rapidement à une mise en danger concrète de son intégrité physique.</w:t>
      </w:r>
    </w:p>
    <w:p>
      <w:r>
        <w:rPr>
          <w:b/>
        </w:rPr>
        <w:t>E. 3.4</w:t>
      </w:r>
    </w:p>
    <w:p>
      <w:r>
        <w:t>Il s'ensuit que le recours, en tant qu'il conteste le rejet de la demande de réexamen, doit être rejeté.</w:t>
      </w:r>
    </w:p>
    <w:p>
      <w:r>
        <w:rPr>
          <w:b/>
        </w:rPr>
        <w:t>E. 4.1</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w:t>
      </w:r>
    </w:p>
    <w:p>
      <w:r>
        <w:rPr>
          <w:b/>
        </w:rPr>
        <w:t>E. 4.2</w:t>
      </w:r>
    </w:p>
    <w:p>
      <w:r>
        <w:t>Toutefois, la demande d’assistance judiciaire partielle ayant été admise par ordonnance du 25 janvier 2023, il n’est pas perçu de frais de procédure.</w:t>
      </w:r>
    </w:p>
    <w:p>
      <w:r>
        <w:t>(dispositif page suivante)</w:t>
      </w:r>
    </w:p>
    <w:p>
      <w:r>
        <w:t>D-372/2023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