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D-3729/2022 vom 1. September 2022</w:t>
      </w:r>
    </w:p>
    <w:p>
      <w:r>
        <w:t>Bundesverwaltungsgericht, 2022-09-01, DE</w:t>
      </w:r>
    </w:p>
    <w:p>
      <w:r>
        <w:rPr>
          <w:b/>
        </w:rPr>
        <w:t xml:space="preserve">Quelle: </w:t>
      </w:r>
      <w:r>
        <w:t>https://mcp.opencaselaw.ch/entscheid/bvger_D-3729_2022</w:t>
      </w:r>
    </w:p>
    <w:p>
      <w:r>
        <w:t>FR: TAF D-3729/2022 du 1 septembre 2022</w:t>
      </w:r>
    </w:p>
    <w:p>
      <w:r>
        <w:t>IT: TAF D-3729/2022 del 1 settembre 2022</w:t>
      </w:r>
    </w:p>
    <w:p>
      <w:pPr>
        <w:pStyle w:val="Heading2"/>
      </w:pPr>
      <w:r>
        <w:t>Regeste</w:t>
      </w:r>
    </w:p>
    <w:p>
      <w:r>
        <w:t>Nichteintreten auf Asylgesuch und Wegweisung (Dublin-Verfahren - Art. 31a Abs. 1 Bst. b AsylG)</w:t>
      </w:r>
    </w:p>
    <w:p>
      <w:pPr>
        <w:pStyle w:val="Heading2"/>
      </w:pPr>
      <w:r>
        <w:t>Erwägungen</w:t>
      </w:r>
    </w:p>
    <w:p>
      <w:r>
        <w:rPr>
          <w:b/>
        </w:rPr>
        <w:t>E. 29</w:t>
      </w:r>
    </w:p>
    <w:p>
      <w:r>
        <w:t>August 2022 in elektronischer Form vorlagen (vgl. Art. 109 Abs. 3 AsylG),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w:t>
      </w:r>
    </w:p>
    <w:p>
      <w:r>
        <w:t>D-3729/2022 Seite 4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 nes von einem Drittstaatsangehörigen oder Staatenlosen in einem Mit- gliedstaat gestellten Antrags auf internationalen Schutz zuständig ist, (nachfolgend: Dublin-III-VO) zur Anwendung kommt, dass gemäss Art. 3 Abs. 1 Dublin-III-VO jeder Asylantrag von einem einzi- gen Mitgliedstaat geprüft wird, der nach den Kriterien des Kapitels III (Art. 8–15 Dublin-III-VO) als zuständiger Staat bestimmt wird (vgl. auch Art. 7 Abs. 1 Dublin-III-VO), dass gestützt auf das Ergebnis des Abgleichs der Fingerabdrücke (Euro- dac-Datenbank) feststeht, dass der Beschwerdeführer am (…) in Tsche- chien ein Asylgesuch eingereicht hatte, dass das SEM am 9. August 2022 die tschechischen Behörden um Über- nahme des Beschwerdeführers gestützt auf Art. 18 Abs. 1 Bst. b Dublin-III- VO ersuchte, dass die tschechischen Behörden dem Gesuch um Übernahme am (…) gestützt auf Art. 18 Abs. 1 Bst. D Dublin-III-VO zustimmten, dass der Beschwerdeführer nicht bestreitet, in Tschechien ein Asylgesuch eingereicht zu haben, und auch nicht behauptet, dieser Mitgliedstaat sei für die Behandlung seines Gesuches grundsätzlich nicht unzuständig, dass der Beschwerdeführer zur Begründung seiner Beschwerde jedoch geltend macht, dass er in Tschechien seine benötigten Medikamente sel- ber bezahlen müsse, und er dort über keine Verwandte oder Freunde ver- füge, die ihn bei der Rückkehr finanziell unterstützen könnten,</w:t>
      </w:r>
    </w:p>
    <w:p>
      <w:r>
        <w:t>D-3729/2022 Seite 5 dass er die Landessprache nicht beherrsche, weshalb er grosse Mühe ha- ben werde, eine Arbeit zu finden und er seinen Lebensunterhalt wahr- scheinlich nicht selber verdienen könne, dass Tschechien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das Bundesverwaltungsgericht in konstanter Praxis davon ausgeht, Tschechien anerkenne und schütze die Rechte, die sich für Schutzsu- 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beatragen (sog. Aufnahmerichtlinie) ergeben (vgl. statt vieler: Urteil des BVGer E-792/2022 vom 22. Februar 2022 mit Hinweis auf Urteile des BVGer F-3944/2020 vom 31. August 2020 E. 5.2 und F-6836/2019 vom 27. Feb- ruar 2020 E. 6, je m.w.H.), dass demnach nicht anzunehmen ist, das Asylverfahren und die Aufnah- mebedingungen für Antragsteller in Tschechien würden systemische Schwachstellen aufweisen, die eine Gefahr einer unmenschlichen oder entwürdigenden Behandlung im Sinne des Artikels 4 der EU-Grundrechts- charta mit sich bringen, dass unter diesen Umständen die Anwendung von Art. 3 Abs. 2 Satz 2 Dublin-III-VO nicht gerechtfertigt ist, dass der Beschwerdeführer ferner kein konkretes und ernsthaftes Risiko dargetan hat, die tschechischen Behörden würden sich weigern, ihn wie- deraufzunehmen und seinen Antrag auf internationalen Schutz unter Ein- haltung der Regeln der Verfahrensrichtlinie zu prüfen, dass den Akten auch keine Gründe für die Annahme zu entnehmen sind, Tschechien werde in seinem Fall den Grundsatz des Non-Refoulement missachten und ihn zur Ausreise in ein Land zwingen, in dem sein Leib, sein Leben oder seine Freiheit aus einem Grund nach Art. 3 Abs. 1 AsylG</w:t>
      </w:r>
    </w:p>
    <w:p>
      <w:r>
        <w:t>D-3729/2022 Seite 6 gefährdet ist oder in dem er Gefahr laufen würde, zur Ausreise in ein sol- ches Land gezwungen zu werden, dass der Beschwerdeführer keine stichhaltigen Hinweise für die Annahme dargetan hat, Tschechien würde ihm dauerhaft die ihm gemäss der Auf- nahmerichtlinie zustehenden minimalen Lebensbedingungen vorenthalten, und er sich bei einer vorübergehenden Einschränkung im Übrigen nötigen- falls an die tschechischen Behörden wenden und die ihm zustehenden Auf- nahmebedingungen auf dem Rechtsweg einfordern könnte (vgl. Art. 26 der Aufnahmerichtlinie), dass der Beschwerdeführer geltend macht, sein Gesundheitszustand stehe einer Überstellung nach Tschechien entgegen, dass er diesbezüglich ausführt, es gehe ihm psychisch sehr schlecht und er habe in der Schweiz noch nicht zu einem Psychiater gehen können, dass er zudem auf die regelmässige Einnahme von Antidepressiva ange- wiesen sei und zurzeit Trimipramine Zentiva einnehme, dass die Besprechung der Laborwerte (H. pylori Test; Anmerkung BVGer: Schnelltest, welcher bakterielle Eiweissstoffe im Stuhl bestimmt) hinsicht- lich seiner Magenschmerzen und die Verlaufskontrolle erst für den 7. Sep- tember 2022 geplant seien, dass der Beschwerdeführer damit sinngemäss geltend macht, die Über- stellung nach Tschechien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dass ein Verstoss gegen Art. 3 EMRK gemäss Praxis des EGMR aber auch vorliegen kann, wenn eine schwer kranke Person durch die Abschiebung –</w:t>
      </w:r>
    </w:p>
    <w:p>
      <w:r>
        <w:t>D-3729/2022 Seite 7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der Beschwerdeführer gemäss ärztlichen Kurzbericht vom 19. August 2022 an einer rezidivierenden depressiven Störung, Ein- und Durchschlaf- störungen und einer Rosazea (Anmerkung BVGer: chronische und ent- zündliche Hauterkrankung) leidet (vgl. SEM act. […]-18/2), dass diese gesundheitlichen Leiden sich nicht als derart gravierend erwei- sen, dass er im Falle einer Überstellung nach Tschechien mit dem Risiko einer ernsten, raschen und unwiederbringlichen Verschlechterung seines Gesundheitszustandes konfrontiert wäre, zumal Tschechien grundsätzlich über eine ausreichende medizinische Infrastruktur verfügt und kein Grund zur Annahme besteht, dass ihm dort eine allenfalls erforderliche medizini- sche Behandlung verweigert würde, dass die schweizerischen Behörden, die mit dem Vollzug der angefochte- nen Verfügung beauftragt sind, den medizinischen Umständen bei der Be- stimmung der konkreten Modalitäten der Überstellung des Beschwerdefüh- rers Rechnung tragen und die tschechischen Behörden vorgängig in ge- eigneter Weise über die spezifischen medizinischen Umstände informieren werden (vgl. Art. 31 f. Dublin-III-VO), und dies vorliegend geschehen ist, sind doch die Hauptdiagnosen, dies unter Hinweis auf die vom Beschwer- deführer erwähnten mehreren Suizidversuche (vgl. SEM act. […]-13/2), dass ergänzend festzuhalten ist, dass nach Rechtsprechung des Bundes- gerichts und des Bundesverwaltungsgerichts Suizidalität kein Vollzugshin- dernis darstellt (vgl. Urteil des BGer 2C_856/2015 vom 10. Oktober 2015 E. 3.2.1; Urteil des BVGer E-5571/2021 vom 6. Januar 2022 E. 8.5.4 mit Hinweis auf Urteile des BVGer E-1770/2021 vom 29. April 2021 E. 10.1 und F-21/2021 vom 25. Februar 2021 E. 9.2), der Beschwerdeführer in sei- ner Beschwerde auch nichts Gegenteiliges behauptet und dem ärztlichen Kurzbericht vom 19. August 2022 kein Hinweis auf eine aktuelle Suizidali- tät zu entnehmen ist,</w:t>
      </w:r>
    </w:p>
    <w:p>
      <w:r>
        <w:t>D-3729/2022 Seite 8 dass bei dieser Sachlage kein Anlass für die Einholung individueller Ga- rantien besteht, zumal es sich beim Beschwerdeführer – entgegen der in der Beschwerde vertretenen Auffassung – nicht um eine besonders vul- nerable Person handelt, dass im Übrigen darauf hinzuweisen ist, dass die Mitgliedstaaten gemäss Art. 19 Abs. 1 der Aufnahmerichtlinie die erforderliche medizinische Ver- sorgung, die zumindest die Notversorgung und die unbedingt erforderliche Behandlung von Krankheiten und schweren psychischen Störungen um- fasst, zugänglich machen muss, und den Antragstellern mit besonderen Bedürfnissen die erforderliche medizinische oder sonstige Hilfe (ein- schliesslich erforderlichenfalls einer geeigneten psychologischen Betreu- ung) zu gewähren haben (Art. 19 Abs. 2 der Aufnahmerichtlinie), dass die Schweiz daher völkerrechtlich nicht verpflichtet ist, gestützt auf Art. 17 Dublin-III-VO auf das Asylgesuch des Beschwerdeführers einzutre- ten, und auch keine Anhaltspunkte vorliegen, die darauf hindeuten, dass das SEM vom Selbsteintrittsrecht aus humanitären Gründen gemäss Art. 29a Abs. 3 der Asylverordnung 1 vom 11. August 1999 (AsylV 1, SR 142.311) infolge einer gesetzeswidrigen Ermessensausübung zu Unrecht keinen Gebrauch gemacht hat, weshalb diesbezüglich auf weiterer Erörte- rungen verzichtet werden kann (vgl. BVGE 2015/9 E. 7 f.), dass sich die formelle Rüge (unvollständige Sachverhaltsfeststellung) zu- dem als unbegründet erweist, weshalb keine Veranlassung besteht, die an- gefochtene Verfügung aufzuheben und die Sache an die Vorinstanz zu- rückzuweisen, dass das SEM demnach zu Recht in Anwendung von Art. 31a Abs. 1 Bst. b AsylG auf das Asylgesuch des Beschwerdeführers nicht eingetreten ist und – weil er nicht im Besitz einer gültigen Aufenthalts- oder Niederlassungs- bewilligung ist – in Anwendung von Art. 44 AsylG die Überstellung nach Tschechien angeordnet hat (Art. 32 Bst. a AsylV 1), dass die Beschwerde daher abzuweisen ist, dass das Beschwerdeverfahren mit vorliegendem Urteil abgeschlossen ist, weshalb sich der Antrag auf Gewährung der aufschiebenden Wirkung und das Gesuch um Verzicht auf die Erhebung eines Kostenvorschusses als gegenstandslos erweisen,</w:t>
      </w:r>
    </w:p>
    <w:p>
      <w:r>
        <w:t>D-3729/2022 Seite 9 dass die Gesuche um Gewährung der unentgeltlichen Prozessführung und um Beiordnung eines amtlichen Rechtsbeistandes abzuweisen sind, da die Begehren – wie sich aus den vorstehenden Erwägungen ergibt – als aus- sichtlos zu bezeichnen waren, weshalb die Voraussetzungen von Art. 65 Abs. 1 und Abs. 2 VwVG nicht erfüllt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D-3729/2022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