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D-3723/2025 vom 24. Juli 2025</w:t>
      </w:r>
    </w:p>
    <w:p>
      <w:r>
        <w:t>Bundesverwaltungsgericht, 2025-07-24, DE</w:t>
      </w:r>
    </w:p>
    <w:p>
      <w:r>
        <w:rPr>
          <w:b/>
        </w:rPr>
        <w:t xml:space="preserve">Quelle: </w:t>
      </w:r>
      <w:r>
        <w:t>https://mcp.opencaselaw.ch/entscheid/bvger_D-3723_2025</w:t>
      </w:r>
    </w:p>
    <w:p>
      <w:r>
        <w:t>FR: TAF D-3723/2025 du 24 juillet 2025</w:t>
      </w:r>
    </w:p>
    <w:p>
      <w:r>
        <w:t>IT: TAF D-3723/2025 del 24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nach fristgerechter Leistung des Kostenvorschusses einzu- treten.</w:t>
      </w:r>
    </w:p>
    <w:p>
      <w:r>
        <w:t>D-3723/2025 Seite 5</w:t>
      </w:r>
    </w:p>
    <w:p>
      <w:r>
        <w:rPr>
          <w:b/>
        </w:rPr>
        <w:t>E. 2.1</w:t>
      </w:r>
    </w:p>
    <w:p>
      <w:r>
        <w:t>Die Kognition des Bundesverwaltungsgerichts und die zulässigen Rügen richten sich im Asylbereich nach Art. 106 Abs. 1 AsylG, im Bereich des Aus- länderrechts nach Art. 49 VwVG (vgl. BVGE 2014/26 E. 5).</w:t>
      </w:r>
    </w:p>
    <w:p>
      <w:r>
        <w:rPr>
          <w:b/>
        </w:rPr>
        <w:t>E. 2.2</w:t>
      </w:r>
    </w:p>
    <w:p>
      <w:r>
        <w:t>Das Urteil in vorliegender Sache ergeht mit demselben Spruchgremium koordiniert und zeitgleich wie dasjenige seines Bruders (D-3724/2025 / N […]).</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Der Beschwerdeführer rügt in formeller Hinsicht, die Vorinstanz habe den Untersuchungsgrundsatz verletzt, indem sie keine genügende Ge- samtwürdigung aller geltend gemachten Vorbringen vorgenommen habe. So verkenne das SEM, dass diese in ihrer Summe und bei einer gesamt- heitlichen Betrachtung sehr wohl asylrechtliche Relevanz entfalten würden. Eine Verletzung des Untersuchungsgrundsatzes stelle auch der Umstand dar, dass die Vorinstanz einen in Aussicht gestellten Arztbericht nicht ab- gewartet habe. Diese Rügen sind vorab zu prüfen, da sie gegebenenfalls geeignet sind, eine Kassation der vorinstanzlichen Verfügung zu bewirken.</w:t>
      </w:r>
    </w:p>
    <w:p>
      <w:r>
        <w:rPr>
          <w:b/>
        </w:rPr>
        <w:t>E. 4.2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m.w.H.).</w:t>
      </w:r>
    </w:p>
    <w:p>
      <w:r>
        <w:rPr>
          <w:b/>
        </w:rPr>
        <w:t>E. 4.3</w:t>
      </w:r>
    </w:p>
    <w:p>
      <w:r>
        <w:t>Nach Durchsicht der Akten kommt das Bundesverwaltungsgericht zum Schluss, dass keine Verletzung des Untersuchungsgrundsatzes ersichtlich ist. Aus der angefochtenen Verfügung geht entgegen der Beschwerde</w:t>
      </w:r>
    </w:p>
    <w:p>
      <w:r>
        <w:t>D-3723/2025 Seite 6 hervor, dass die Vorinstanz die Vorbringen des Beschwerdeführers ge- samtheitlich berücksichtigt hat. Der blosse Umstand, dass der Beschwer- deführer die Beurteilung durch die Vorinstanz nicht teilt, stellt keine Verlet- zung des Untersuchungsgrundsatzes dar, sondern beschlägt die Frage der materiellen Würdigung der Sache. Aus der angefochtenen Verfügung geht insbesondere hervor, dass sich die Vorinstanz mit den aktenkundigen psy- chischen Problemen bei der Beurteilung der Zumutbarkeit des Wegwei- sungsvollzugs in genügender Weise auseinandergesetzt hat. Soweit der Beschwerdeführer Arztberichte in Aussicht gestellt, diese aber innert er- streckter Frist nicht eingereicht hat, ist nicht zu beanstanden, dass die Vo- rinstanz diese Unterlagen in antizipierter Beweiswürdigung nicht abgewar- tet, sondern zu Recht darauf verwiesen hat, dass psychische Probleme in der Türkei grundsätzlich adäquat behandelt werden können. Die stationäre Behandlung des Beschwerdeführers in der Psychiatrischen Universitätskli- nik (…) fand zudem erst nach dem Erlass der abweisenden Verfügung statt, womit das SEM diese in seinem Entscheid klarerweise nicht berück- sichtigen konnte.</w:t>
      </w:r>
    </w:p>
    <w:p>
      <w:r>
        <w:rPr>
          <w:b/>
        </w:rPr>
        <w:t>E. 4.4</w:t>
      </w:r>
    </w:p>
    <w:p>
      <w:r>
        <w:t>Die formellen Rügen erweisen sich nach dem Gesagten als unbegrün- det und eine Rückweisung an die Vorinstanz ist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gelangt in der angefochtenen Verfügung zum Schluss, die Vorbringen des Beschwerdeführers hielten den Anforderungen an die Flüchtlingseigenschaft gemäss Art. 3 AsylG nicht stand.</w:t>
      </w:r>
    </w:p>
    <w:p>
      <w:r>
        <w:t>D-3723/2025 Seite 7 Zur Begründung führte sie aus, den geltend gemachten Misshandlungen während es Militärdienstes und den aufgezeigten Nachteilen aufgrund sei- ner kurdischen Ethnie, namentlich die Schwierigkeiten bei der Wohnungs- suche und ein Angriff in Istanbul im Jahr 2015, mangle es einerseits an der notwendigen Aktualität und andererseits an der notwendigen Intensität zur Bejahung der Flüchtlingseigenschaft. Es sei kein kausaler Zusammenhang zwischen diesen Ereignissen und seiner Ausreise ersichtlich, habe der Be- schwerdeführer doch selbst angegeben, dass die Blutfehde der ausschlag- gebende Grund für die Ausreise gewesen sei. Das Gleiche gelte auch für die geltend gemachten Übergriffe durch Drittpersonen in den Jahren 2016 und 2018/2019. Darüber hinaus sei den Akten zu entnehmen, dass die Be- hörden zumindest in einem Fall ein Strafverfahren eröffnet hätten und die türkische Justiz im Sinne des Beschwerdeführers entschieden habe. Dass der Beschwerdeführer in den übrigen Fällen darauf verzichtet habe, die Übergriffe zur Anzeige zu bringen, sei dem türkischen Staat nicht anzulas- ten, zumal keine Hinweise ersichtlich seien, dass dem Beschwerdeführer aus einem in Art. 3 AsylG genannten Motiv Schutz verweigert worden sei. Für die Befürchtung des Beschwerdeführers, bei einer Rückkehr in die Tür- kei von den türkischen Behörden verfolgt zu werden, liessen sich den Ak- ten keine entsprechenden Hinweise entnehmen. Es sei nicht davon auszu- gehen, der türkische Staat habe ein Verfolgungsinteresse am Beschwer- deführer, zumal er zweimal legal habe ausreisen können. Zudem habe er nach seiner illegalen Einreise in die Türkei seine Stimme in einem Wahllo- kal in B._______ abgeben können. Von einer Person, welche tatsächlich in flüchtlingsrechtlich relevanter Weise verfolgt werde, sei zu erwarten, dass sie solche Orte meide, da sie dort damit rechnen müsse, kontrolliert zu werden und die Identität offenlegen zu müssen. Gegen ein Interesse der türkischen Behörden an seiner Person spreche auch, dass er kein politi- sches Profil aufweise. In Bezug auf die im Fall einer Rückkehr befürchtete Verfolgung durch die PKK hielt die Vorinstanz fest, es sei dem Beschwerdeführer zuzumuten, bei den türkischen Behörden um Schutz zu ersuchen, sollte es zu einer konkreten Bedrohungslage kommen. Es bestünden aber Zweifel, dass tat- sächlich eine Verfolgung durch die PKK drohe, zumal der Beschwerdefüh- rer sich nach seinen beiden Rückkehren in der Türkei in B._______ – also einem Ort, an dem die PKK stark vertreten und der Beschwerdeführer be- kannt sei – aufgehalten und sogar an Wahlen teilgenommen habe. Ein sol- ches Verhalten sei von einer tatsächlich verfolgten Person nicht zu erwar- ten. Auch sei nicht nachvollziehbar, weshalb die PKK ein aktuelles</w:t>
      </w:r>
    </w:p>
    <w:p>
      <w:r>
        <w:t>D-3723/2025 Seite 8 Interesse am Beschwerdeführer haben soll, nur weil dieser während seines Militärdienstes zwischen 2015 und 2016 der Armee geholfen habe, und es sei nicht ersichtlich inwiefern sich die Bedrohungslage kurz vor seiner Aus- reise zugespitzt haben solle. Schliesslich sei auch die Bedrohung durch den Onkel als nicht flüchtlings- rechtlich relevant einzustufen, da es an einem in Art. 3 AsylG genannten Motiv mangle. Bei Wahrannahme des Vorbringens sei es dem Beschwer- deführer zuzumuten, den Schutz der türkischen Behörden in Anspruch zu nehmen. Es seien auch in diesem Zusammenhang keine Hinweise ersicht- lich, dass dem Beschwerdeführer der Zugang zu den Schutzstrukturen ver- weigert worden wäre oder in Zukunft verweigert würde. Zudem bestünden ohnehin erhebliche Zweifel an dem Vorbringen, da der Beschwerdeführer bei einer tatsächlichen Bedrohungslage wohl bei seinen Rückreisen nicht genau an den Ort gegangen wäre, wo auch besagter Onkel wohnhaft sei. Zudem habe der Beschwerdeführer in der ersten Anhörung angegeben, es handle sich um einen Onkel mütterlicherseits, und anlässlich der zweiten Anhörung habe er von einem Onkel väterlicherseits gesprochen. Diesen Widerspruch habe er nicht zufriedenstellend erklären können.</w:t>
      </w:r>
    </w:p>
    <w:p>
      <w:r>
        <w:rPr>
          <w:b/>
        </w:rPr>
        <w:t>E. 6.2</w:t>
      </w:r>
    </w:p>
    <w:p>
      <w:r>
        <w:t>In der Beschwerde wird – hauptsächlich unter Wiederholung der bishe- rigen Vorbringen – entgegnet, dem Beschwerdeführer drohe in seinem Hei- matstaat eine vielschichtige und komplexe Gefährdungslage, die von un- terschiedlichen Akteuren ausgehe. Er sei Bedrohungen durch Familienan- gehörige, durch die PKK sowie durch den türkischen Staat ausgesetzt. Ihm drohe zudem auch eine Reflexverfolgung, aufgrund seines Vaters, der die PKK unterstützt habe. Dass er im Zusammenhang mit der Bedrohungslage durch den Onkel keine Anzeige erstattet habe, könne ihm nicht angelastet werden, zumal der türkische Staat in seinem Fall nicht schutzwillig sei. Die Bedrohungslage durch die Blutfehde, sei ernst zu nehmen, zumal es jüngst zu einer weiteren Eskalation gekommen und der Sohn des Onkels getötet worden sei. Ferner habe sich die Polizei seit seiner Ausreise mehrmals bei seiner Mutter nach seinem Aufenthaltsort erkundigt und sein Bruder sei bei einer Razzia von der Polizei mitgenommen worden; seither habe die Fami- lie keinerlei Informationen über dessen Verbleib. Die Menschenrechtssitu- ation in der Türkei sei prekär und verschiedenen Quellen zufolge blieben Rechtsverstösse und Misshandlungen durch Sicherheitskräfte in der Tür- kei strafffrei, weshalb die Aussichten des Beschwerdeführers, sich gegen die drohenden Misshandlungen erfolgreich zur Wehr zu setzen, als gering anzusehen seien.</w:t>
      </w:r>
    </w:p>
    <w:p>
      <w:r>
        <w:t>D-3723/2025 Seite 9 Der Auffassung der Vorinstanz, dass seine Wiedereinreisen in die Türkei gegen eine aktuelle Bedrohungslage sprechen würden, sei nicht zu folgen. Vielmehr würden seine Rückkehr und die erneute Flucht eine fortbeste- hende Gefährdung aufzeigen. Zudem sei die Summe der aufgrund seiner kurdischen Ethnie erlebten Diskriminierungen und Schikanierungen, da- runter mehrere Angriffe von Unbekannten, genug, um asylrechtliche Rele- vanz zu entfalten. Auch die derzeit laufenden Verfahren würden seine Si- tuation in der Türkei beeinträchtigen. Insgesamt habe der Beschwerdeführer eine begründete Furcht vor künfti- ger Verfolgung, weshalb ihm Asyl zu gewähren sei.</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Die Ausführungen auf Beschwerde- ebene führen zu keiner anderen Betrachtungsweise. Zur Vermeidung von Wiederholungen kann mit den nachfolgenden Ergänzungen auf die zutref- fenden Erwägungen der Vorinstanz verwiesen werden.</w:t>
      </w:r>
    </w:p>
    <w:p>
      <w:r>
        <w:rPr>
          <w:b/>
        </w:rPr>
        <w:t>E. 7.2</w:t>
      </w:r>
    </w:p>
    <w:p>
      <w:r>
        <w:t>Entgegen der Auffassung des Beschwerdeführers ist nicht davon aus- zugehen, dass er in der Türkei von dreierlei Fronten in asylrechtlich rele- vanter Weise bedroht wird. Es ist nicht ersichtlich, inwiefern der türkische Staat ein Verfolgungsinteresse an ihm hat. Auch weshalb ihm aufgrund sei- nes im Jahr 2006 verstorbenen Vaters aktuell eine Reflexverfolgung dro- hen soll, bleibt unklar und wird in der Beschwerde sodann auch nicht weiter substantiiert. Indizien dafür, dass ebengerade nicht von einem Verfol- gungsinteresse des türkischen Staats ausgegangen werden muss, sind die zwei legalen Ausreisen und dass der Beschwerdeführer seine Stimme in einem Wahllokal hat abgeben können. Der Beschwerdeführer weist kein politisches Profil auf und den Akten lassen sich keine Hinweise dafür ent- nehmen, dass er in Zukunft eine Verfolgung seitens des türkischen Staates zu befürchten hätte.</w:t>
      </w:r>
    </w:p>
    <w:p>
      <w:r>
        <w:rPr>
          <w:b/>
        </w:rPr>
        <w:t>E. 7.3</w:t>
      </w:r>
    </w:p>
    <w:p>
      <w:r>
        <w:t>Zudem hat sich der türkische Staat in der Vergangenheit sowohl als Schutzwillig und auch -fähig gezeigt, indem er die vom Beschwerdeführer angezeigten Übergriffe verfolgt und geahndet hat. Es ist daher davon aus- zugehen, dass der Beschwerdeführer, sollte er inskünftig tatsächlich Prob- leme mit der PKK oder mit Verwandten haben, erneut die Schutzstrukturen des türkischen Staates in Anspruch nehmen kann. An dieser Einschätzung</w:t>
      </w:r>
    </w:p>
    <w:p>
      <w:r>
        <w:t>D-3723/2025 Seite 10 vermögen auch die zitierten Berichte zur Menschenrechtssituation in der Türkei mangels persönlicher Betroffenheit des Beschwerdeführers nichts zu ändern. Auch das Vorbringen, dass es in der Familienfehde kürzlich zu einer weiteren Eskalation gekommen sei, vermag aufgrund der Annahme der Schutzfähigkeit und -willigkeit des türkischen Staates keine flüchtlings- rechtliche Relevanz zu entfalten.</w:t>
      </w:r>
    </w:p>
    <w:p>
      <w:r>
        <w:rPr>
          <w:b/>
        </w:rPr>
        <w:t>E. 7.4</w:t>
      </w:r>
    </w:p>
    <w:p>
      <w:r>
        <w:t>Wie die Vorinstanz zutreffend feststellt, weist auch der Umstand, dass der Beschwerdeführer zweimal in die Türkei zurückgereist ist und dort je drei Monate in Istanbul und in B._______ – und damit an den Orten, an denen sich auch sein Onkel in der Regel aufhält – bei Freunden und Ver- wandten verbrachte, eben gerade nicht auf eine drohende, asylrechtlich relevante Verfolgung hin. Würde tatsächlich eine reelle Gefahr einer Ver- folgung durch den Onkel bestehen, wäre zu erwarten gewesen, dass der Beschwerdeführer die Orte, an denen sich der Onkel generell aufhält, mei- den würde und sich in anderen Provinzen in der Türkei aufhalten würde.</w:t>
      </w:r>
    </w:p>
    <w:p>
      <w:r>
        <w:rPr>
          <w:b/>
        </w:rPr>
        <w:t>E. 7.5</w:t>
      </w:r>
    </w:p>
    <w:p>
      <w:r>
        <w:t>Sodann entfalten die vom Beschwerdeführer vorgebrachten Schika- nen, Diskriminierungen im Alltag und die Angriffe von Drittpersonen auf- grund seiner kurdischen Herkunft mangels Intensität ebenfalls keine flücht- lingsrechtlich relevanten Nachteile, zumal bekannt ist, dass Kurdinnen und Kurden in der Türkei Schikanen und Benachteiligungen ausgesetzt sein können. Die alleinige Tatsache kurdischer Ethnie zu sein, führt deshalb nicht bereits zur Feststellung der Flüchtlingseigenschaft und zur Asylge- währung. Denn praxisgemäss werden hohe Anforderungen für die An- nahme einer Kollektivverfolgung gestellt (vgl. BVGE 2014/32 E. 6.1; 2013/12 E. 6), welche im Falle der Kurdinnen und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t>D-3723/2025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D-3723/2025 Seite 12</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Das gelingt ihm nach dem Gesag- ten offenkundig nicht. Dies gilt ebenso für seine gesundheitliche Situation.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w:t>
      </w:r>
    </w:p>
    <w:p>
      <w:r>
        <w:t>D-3723/2025 Seite 13 gehen. Folglich ist nicht von einer generellen Unzumutbarkeit des Vollzugs von Wegweisungen auszugehen (vgl. Referenzurteil E-4103/2024 vom 8. November 2024 E. 13.2 und statt vieler Urteil des BVGer D-8238/2024 vom 1. Juli 2025 E. 8.4.2).</w:t>
      </w:r>
    </w:p>
    <w:p>
      <w:r>
        <w:rPr>
          <w:b/>
        </w:rPr>
        <w:t>E. 9.3.3</w:t>
      </w:r>
    </w:p>
    <w:p>
      <w:r>
        <w:t>Auch sprechen – wie vom SEM zutreffend dargelegt – keine individu- ellen Gründe gegen den Wegweisungsvollzug. Der Beschwerdeführer stammt aus der Provinz Mardin und hat einen Grossteil seines Lebens in Istanbul verbracht. Er ist jung, gebildet und verfügt bereits über Arbeitser- fahrung in verschiedenen Bereichen. Er hat Familienmitglieder, welche in verschiedenen Orten der Türkei wohnhaft sind. Es kann davon ausgegan- gen werden, dass dieses familiäre Netzwerk ihn bei einer Reintegration unterstützen kann. Vor diesem Hintergrund erscheint es unwahrscheinlich, dass er bei seiner Rückkehr in sozialer oder wirtschaftlicher Hinsicht in eine existenzbedrohende Lage geraten würde.</w:t>
      </w:r>
    </w:p>
    <w:p>
      <w:r>
        <w:rPr>
          <w:b/>
        </w:rPr>
        <w:t>E. 9.3.4</w:t>
      </w:r>
    </w:p>
    <w:p>
      <w:r>
        <w:t>Auch aus medizinischer Sicht erweist sich ein Wegweisungsvollzug als zumutbar. Die vorgebrachten gesundheitlichen und psychischen Prob- leme ([…] [vgl. provisorischer Austrittsbericht der Psychiatrischen Univer- sitätsklinik {…} vom 26. Mai 2025]) vermögen keine medizinische Notlage im Sinne der bundesverwaltungsgerichtlichen Rechtsprechung zu begrün- den (vgl. BVGE 2011/50 E. 8.3, 2009/52 E. 10.1, 2009/51 E. 5.5, 2009/28 E. 9.3.1, 2009/2 E. 9.3.2). Gemäss konstanter Gerichtspraxis sind psychi- sche Erkrankungen in der Türkei adäquat behandelbar (vgl. statt vieler Ur- teil des BVGer E-1087/2024 vom 2. Mai 2025 E. 8.4.4) zumal das türkische Gesundheitssystem grundsätzlich westeuropäische Standards aufweist. Es liegen keine Hinweise vor, dass dem Beschwerdeführer eine allenfalls notwendige psychotherapeutische Behandlung und entsprechende Medi- kamente verweigert würden, zumal er in seinem Heimatstaat seit seinem Militärdienst bereits therapeutische Behandlung in Anspruch nahm (vgl. A47/20 F 16). Es ist deshalb nicht anzunehmen, seine Rückkehr in die Tür- kei würde zwangsläufig zu einer raschen und lebensgefährdenden Beein- trächtigung seines Gesundheitszustandes führen. Einer allfälligen Dekom- pensation im Zusammenhang mit dem bevorstehenden Vollzug der Weg- weisung könnte mit geeigneter Betreuung im Zeitraum der Rückführung begegnet werden. Über die Reisefähigkeit werden die Vollzugsbehörden im gegebenen Zeitpunkt befinden.</w:t>
      </w:r>
    </w:p>
    <w:p>
      <w:r>
        <w:rPr>
          <w:b/>
        </w:rPr>
        <w:t>E. 9.3.5</w:t>
      </w:r>
    </w:p>
    <w:p>
      <w:r>
        <w:t>Nach dem Gesagten erweist sich der Vollzug der Wegweisung auch als zumutbar.</w:t>
      </w:r>
    </w:p>
    <w:p>
      <w:r>
        <w:t>D-3723/2025 Seite 14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w:t>
      </w:r>
    </w:p>
    <w:p>
      <w:r>
        <w:t>(Dispositiv nächste Seite)</w:t>
      </w:r>
    </w:p>
    <w:p>
      <w:r>
        <w:t>D-3723/2025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