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D-3719/2023 vom 25. Mai 2023</w:t>
      </w:r>
    </w:p>
    <w:p>
      <w:r>
        <w:t>Bundesverwaltungsgericht, 2023-05-25, DE</w:t>
      </w:r>
    </w:p>
    <w:p>
      <w:r>
        <w:rPr>
          <w:b/>
        </w:rPr>
        <w:t xml:space="preserve">Quelle: </w:t>
      </w:r>
      <w:r>
        <w:t>https://mcp.opencaselaw.ch/entscheid/bvger_D-3719_2023_d20230525</w:t>
      </w:r>
    </w:p>
    <w:p>
      <w:r>
        <w:t>FR: TAF D-3719/2023 du 25 mai 2023</w:t>
      </w:r>
    </w:p>
    <w:p>
      <w:r>
        <w:t>IT: TAF D-3719/2023 del 25 maggio 2023</w:t>
      </w:r>
    </w:p>
    <w:p>
      <w:pPr>
        <w:pStyle w:val="Heading2"/>
      </w:pPr>
      <w:r>
        <w:t>Regeste</w:t>
      </w:r>
    </w:p>
    <w:p>
      <w:r>
        <w:t>Asyl (ohne Wegweisungsvollzug) | Asyl (ohne Wegweisungsvollzug); Verfügung des SEM vom 25.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D-3719/2023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Der Beschwerdeführer rügt eine Verletzung der Begründungspflicht. Er macht geltend, die Vorinstanz habe den Entscheid nicht ausreichend er- klärt oder falsch begründet. Ausserdem würde sich die Erwägungen auf der Seite (…) nicht auf ihn beziehen.</w:t>
      </w:r>
    </w:p>
    <w:p>
      <w:r>
        <w:rPr>
          <w:b/>
        </w:rPr>
        <w:t>E. 3.2</w:t>
      </w:r>
    </w:p>
    <w:p>
      <w:r>
        <w:t>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abstützte (vgl. LORENZ KNEUBÜHLER/RAMONA PEDRETTI, in: Auer/Müller/Schindler [Hrsg.], Kommentar zum Bundesgesetz über das Verwaltungsverfahren [VwVG], 2. Aufl. 2019, Art. 35 Rz. 7 ff.; BGE 136 I 184 E. 2.2.1; BVGE 2013/34 E. 4.1, 2008/47 E. 3.2 und 2007/30 E. 5.6).</w:t>
      </w:r>
    </w:p>
    <w:p>
      <w:r>
        <w:rPr>
          <w:b/>
        </w:rPr>
        <w:t>E. 3.3</w:t>
      </w:r>
    </w:p>
    <w:p>
      <w:r>
        <w:t>Vorab ist festzustellen, dass die Verfügung des SEM explizit nur in den Dispositivziffern 1 bis 3 (Flüchtlingseigenschaft, Asyl und Wegweisung) an- gefochten wurde. Diesbezüglich hat die Vorinstanz in der angefochtenen Verfügung rechtsgenüglich dargelegt, aufgrund welcher Überlegungen sie das Asylgesuch abgelehnt hat. Namentlich hat sie ausführlich aufgezeigt, in welchen Punkten die Ausführungen des Beschwerdeführers wider- sprüchlich sind. Sodann war es dem Beschwerdeführer auch möglich, die</w:t>
      </w:r>
    </w:p>
    <w:p>
      <w:r>
        <w:t>D-3719/2023 Seite 6 Verfügung sachgerecht anzufechten. Weiter ist dem Beschwerdeführer zwar darin zuzustimmen, dass sich die Erwägungen unter (…) auf Seite (…) der angefochtenen Verfügung nicht auf ihn zu beziehen schei- nen. Diese Erwägungen stehen jedoch ausschliesslich im Zusammenhang mit der Kantonszuteilung (Dispositivziffer 6), welche nach Ablauf der Be- schwerdefrist unangefochten in Rechtskraft erwachsen ist.</w:t>
      </w:r>
    </w:p>
    <w:p>
      <w:r>
        <w:rPr>
          <w:b/>
        </w:rPr>
        <w:t>E. 3.4</w:t>
      </w:r>
    </w:p>
    <w:p>
      <w:r>
        <w:t>Nach dem Gesagten ist eine Verletzung der Begründungspflicht zu ver- neinen. Das entsprechende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hält zur Begründung der angefochtenen Verfügung fest, dass die Vorbringen des Beschwerdeführers unglaubhaft seien. So wiesen seine Ausführungen Widersprüche auf. Namentlich habe er hinsichtlich seines Aufenthalts in (…) zunächst (…) , dann (…) bis (…) , dann (…) bis (…) (…) angegeben. Ausserdem sei es angesichts der Grösse der Stadt (…) höchst unwahrscheinlich, dass er und seine Freundin bereits beim ersten Einkauf nicht nur gesehen, sondern auch erkannt worden seien, zumal seine Freundin bereits als kleines Mädchen (…) verlassen habe. Auch sei es nicht nachvollziehbar, dass er aufgrund ihrer (…) Staatsbürgerschaft keine Beweise für ihren Tod erhalten könne, obwohl sie angeblich in Syrien ver- storben sei. Weiter sei nicht nachvollziehbar, wie ihn die syrische</w:t>
      </w:r>
    </w:p>
    <w:p>
      <w:r>
        <w:t>D-3719/2023 Seite 7 Zentralregierung im Alter von (…) Jahren gesucht habe, da diese sich be- reits (…) oder (…) aus der Gegend des Beschwerdeführers zurückgezo- gen habe, als der Beschwerdeführer erst (…) oder (…) Jahre alt gewesen sei. Auch in Bezug auf die Rekrutierungsversuche durch die YPG würden die Aussagen des Beschwerdeführers Widersprüche enthalten. Damit hiel- ten die Forderungen insgesamt den Anforderungen an die Glaubhaftigkeit gemäss Art. 7 AsylG nicht stand, wobei die Rekrutierungsversuche selbst bei Wahrunterstellung keine Verfolgung im Sinne von Art. 3 AsylG darstel- len würden.</w:t>
      </w:r>
    </w:p>
    <w:p>
      <w:r>
        <w:rPr>
          <w:b/>
        </w:rPr>
        <w:t>E. 5.2</w:t>
      </w:r>
    </w:p>
    <w:p>
      <w:r>
        <w:t>Dem entgegnet der Beschwerdeführer, dass die Widersprüche in sei- nen Angaben darauf zurückzuführen seien, dass es sich hierbei um schwierige Erlebnisse gehandelt habe. Weiter handle es sich bei den Punk- ten auf der Seite (…) der angefochtenen Verfügung nicht um Widersprü- che. Die Stadt (…) sei zwar gross, aber sie bestehe aus vielen überschau- baren Quartieren. Weiter sei nicht realistisch, dass die Verwandten seiner damaligen Verlobten sie nicht mehr gekannt hätten, weil sie als Mädchen von dort geflohen sei, zumal auch die Menschen (…) auch in den sozialen Medien aktiv seien und allein dadurch seine Partnerin hätten kennen kön- nen. Da seine Partnerin in Syrien als Flüchtling in einem Lager gewesen sei, sei es auch nicht ungewöhnlich, dass sich keine offiziellen Dokumente zu ihrem Tod beschaffen liessen. So sei die Verwaltung in Syrien grund- sätzlich schlecht organisiert, wobei der aktuelle Krieg die bestehenden Probleme noch verstärken würde.</w:t>
      </w:r>
    </w:p>
    <w:p>
      <w:r>
        <w:rPr>
          <w:b/>
        </w:rPr>
        <w:t>E. 6.1</w:t>
      </w:r>
    </w:p>
    <w:p>
      <w:r>
        <w:t>Hinsichtlich des angeblichen Vorfalls in (…) ist in Übereinstimmung mit der Vorinstanz festzuhalten, dass es höchst unwahrscheinlich erscheint, dass der Beschwerdeführer und seine Freundin sofort erkannt worden seien. Seine diesbezüglichen Erklärungen, wonach (…) in mehrere dorf- ähnliche Quartiere aufgeteilt sei und sich unweit vom Hotel ein Flüchtlings- lager befunden habe, in welchem Familienmitglieder der Partnerin gelebt hätten, vermögen das Gericht nicht zu überzeugen. Wäre dies tatsächlich der Fall gewesen, so hätte der Beschwerdeführer wohl ein geeigneteres Versteck aufgesucht, zumal er offenbar grösste Vorsicht walten liess und sicherheitshalber auch seine eigenen Verwandten (…) nicht involvieren wollte. Weiter ist dem SEM zuzustimmen, dass der Beschwerdeführer hin- sichtlich der Aufenthaltsdauer widersprüchliche Angaben gemacht hat. So- weit er begründet, es handle sich hierbei um schwierige Erlebnisse, ver- mag er diese Widersprüche weder aufzulösen noch zu begründen. Zuletzt fällt auch auf, dass es ihm trotz mehrmaligen Nachfragens nicht möglich</w:t>
      </w:r>
    </w:p>
    <w:p>
      <w:r>
        <w:t>D-3719/2023 Seite 8 war, eine detailreiche Beschreibung der Ereignisse in (…) wiederzugeben. Weiter ist festzustellen, dass der Beschwerdeführer keine Beweismittel ein- reichte, um die angeblichen Geschehnisse zu belegen. Zwar ist nicht aus- zuschliessen, dass dem Beschwerdeführer keine offiziellen Dokumente hinsichtlich des vermeintlichen Todes seiner Partnerin ausgestellt werden. Jedoch vermochte er auch weder die Existenz dieser Partnerin, noch die vermeintliche Beziehung und auch nicht die gemeinsame Flucht in irgend- einer Weise zu belegen oder glaubhaft zu machen. Nach dem Gesagten ist festzuhalten, dass es dem Beschwerdeführer insgesamt nicht gelungen ist, die Geschehnisse in (…) und die damit zusammenhängende Bedro- hung durch die Familie des Mädchens glaubhaft zu machen.</w:t>
      </w:r>
    </w:p>
    <w:p>
      <w:r>
        <w:rPr>
          <w:b/>
        </w:rPr>
        <w:t>E. 6.2</w:t>
      </w:r>
    </w:p>
    <w:p>
      <w:r>
        <w:t>Soweit er geltend macht, er werde von beiden Kriegsparteien verfolgt, dürfte vorab festzuhalten sein, dass auch seine diesbezüglichen Aussagen nicht glaubhaft sind. So hat er gemäss eigenen Aussagen seine Dienst- pflicht auf legalem Weg hinausgezögert, indem er bis kurz vor seiner Aus- reise eine Schule besucht hat. Damit handelt es sich bei ihm nicht um einen Militärdienstverweigerer. Entsprechend gibt es keine Hinweise, dass er aufgrund dessen, dass er bislang keinen Militärdienst geleistet hat, verfolgt würde. Zwar ist nicht auszuschliessen, dass er im Falle einer – aufgrund der vorläufigen Aufnahme hypothetischen – Rückkehr dienstpflichtig würde. Die blosse Militärdienstpflicht stellt jedoch – auch unter Berücksich- tigung des anhaltenden Bürgerkrieges – keine Verfolgung im Sinne von Art. 3 AsylG dar.</w:t>
      </w:r>
    </w:p>
    <w:p>
      <w:r>
        <w:rPr>
          <w:b/>
        </w:rPr>
        <w:t>E. 6.3.1</w:t>
      </w:r>
    </w:p>
    <w:p>
      <w:r>
        <w:t>Im Dezember 2024 führte eine erfolgreiche Militäroffensive der Op- position zu einem Machtwechsel in Damaskus. Die Gebiete, welche ehe- mals unter der Kontrolle der Regierung al-Assads standen, werden unter- dessen weitgehend von einer Übergangsregierung in Damaskus kontrol- liert. Die Gebiete im Nordosten des Landes – namentlich die Herkunftsre- gion des Beschwerdeführers – werden weiterhin von der YPG kontrolliert.</w:t>
      </w:r>
    </w:p>
    <w:p>
      <w:r>
        <w:rPr>
          <w:b/>
        </w:rPr>
        <w:t>E. 6.3.2</w:t>
      </w:r>
    </w:p>
    <w:p>
      <w:r>
        <w:t>Vorliegend sind auch von Amtes wegen keine Hinweise dafür ersicht- lich, dass die jüngsten Ereignisse in Syrien zu einer Veränderung der Be- drohungslage des Beschwerdeführers geführt hätten. Namentlich haben der Sturz der ehemaligen Zentralregierung al-Assads und die Machtüber- nahme der Opposition keinen Einfluss auf die Glaubhaftigkeit der Ausfüh- rungen des Beschwerdeführers.</w:t>
      </w:r>
    </w:p>
    <w:p>
      <w:r>
        <w:t>D-3719/2023 Seite 9</w:t>
      </w:r>
    </w:p>
    <w:p>
      <w:r>
        <w:rPr>
          <w:b/>
        </w:rPr>
        <w:t>E. 6.4</w:t>
      </w:r>
    </w:p>
    <w:p>
      <w:r>
        <w:t>Zusammenfassend ist nach dem Gesagten festzuhalten, dass es dem Beschwerdeführer nicht gelungen ist, seine Flüchtlingseigenschaft nach- zuweisen oder zumindest glaubhaft zu machen, weshalb die Vorinstanz diese zu Recht verneint und sein Asylgesuch abgelehnt hat.</w:t>
      </w:r>
    </w:p>
    <w:p>
      <w:r>
        <w:rPr>
          <w:b/>
        </w:rPr>
        <w:t>E. 7</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 Die Wegweisung wurde demnach ebenfalls zu Recht angeordnet (vgl. BVGE 2013/37 E. 4.4; 2009/50 E. 9, je m.w.H.).</w:t>
      </w:r>
    </w:p>
    <w:p>
      <w:r>
        <w:rPr>
          <w:b/>
        </w:rPr>
        <w:t>E. 8</w:t>
      </w:r>
    </w:p>
    <w:p>
      <w:r>
        <w:t>Angesichts der Lage im Heimatland des Beschwerdeführers stellte das SEM die Unzumutbarkeit des Wegweisungsvollzugs fest und ordnete die vorläufige Aufnahme an. Diesbezüglich erwuchs die Verfügung vom 25. Mai 2023 nach Ablauf der Beschwerdefrist unangefochten in Rechts- kraft.</w:t>
      </w:r>
    </w:p>
    <w:p>
      <w:r>
        <w:rPr>
          <w:b/>
        </w:rPr>
        <w:t>E. 9</w:t>
      </w:r>
    </w:p>
    <w:p>
      <w:r>
        <w:t>Aus diesen Erwägungen ergibt sich, dass die angefochtene Verfügung – soweit angefochten –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dem Beschwerdeführer die Verfahrenskosten aufzuerlegen (Art. 63 VwVG). Da das Gesuch um Ge- währung der unentgeltlichen Prozessführung mit Zwischenverfügung vom</w:t>
      </w:r>
    </w:p>
    <w:p>
      <w:r>
        <w:rPr>
          <w:b/>
        </w:rPr>
        <w:t>E. 12</w:t>
      </w:r>
    </w:p>
    <w:p>
      <w:r>
        <w:t>Juli 2023 gutgeheissen wurde und keine massgebliche Veränderung der finanziellen Verhältnisse des Beschwerdeführers ersichtlich ist, ist von der Auferlegung von Verfahrenskosten abzusehen.</w:t>
      </w:r>
    </w:p>
    <w:p>
      <w:r>
        <w:t>(Dispositiv nächste Seite)</w:t>
      </w:r>
    </w:p>
    <w:p>
      <w:r>
        <w:t>D-3719/2023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