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D-3714/2012 vom 23. August 2012</w:t>
      </w:r>
    </w:p>
    <w:p>
      <w:r>
        <w:t>Bundesverwaltungsgericht, 2012-08-23, DE</w:t>
      </w:r>
    </w:p>
    <w:p>
      <w:r>
        <w:rPr>
          <w:b/>
        </w:rPr>
        <w:t xml:space="preserve">Quelle: </w:t>
      </w:r>
      <w:r>
        <w:t>https://mcp.opencaselaw.ch/entscheid/bvger_D-3714_2012</w:t>
      </w:r>
    </w:p>
    <w:p>
      <w:r>
        <w:t>FR: TAF D-3714/2012 du 23 août 2012</w:t>
      </w:r>
    </w:p>
    <w:p>
      <w:r>
        <w:t>IT: TAF D-3714/2012 del 23 agosto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Amtssprachen des Bundes sind Deutsch, Französisch und Italienisch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4</w:t>
      </w:r>
    </w:p>
    <w:p>
      <w:r>
        <w:t>Gestützt auf Art. 111a Abs. 1 AsylG wurde auf die Durchführung eines Schriftenwechsels verzichtet. 5.1 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5.2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5.3 Allerdings kann sich eine Befragung be­ziehungsweise ei­ne schriftliche Sachverhaltsabklärung erübrigen, wenn der Sach­ver­halt bereits aufgrund des eingereichten Asylgesuchs liquide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 5.4 Der Beschwerdeführer wurde von der Botschaft nicht persönlich angehört. Dieser Verzicht wurde im Schreiben des BFM vom 17. Oktober 2011 damit begründet, dass die Botschaft aufgrund eines begrenzten Personalbestandes sowie fehlender Voraussetzungen im sicherheitstechnischen und räumlichen Bereich zur Durchführung der Befragung nicht in der Lage wäre. 5.5 Im vorliegenden Fall ist der Verzicht auf eine persönliche Anhörung des Beschwerdeführers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Familienangehörigen/Verwandten in Drittstaaten, die Ereignisse, welche zur Ausreise aus Eritrea führten und den Aufenthalt im Sudan. Sie wurden denn auch vom Beschwerdeführer ausführlich beantwortet. Nach dem Gesagten ist eine Verletzung des Anspruchs des Beschwerdeführers auf rechtliches Gehör durch das erwähnte Vorgehen des Bundesamtes zu verneinen; zudem wurde damit der entscheidwesentliche Sachverhalt in genügender Weise und umfassend abgeklärt.</w:t>
      </w:r>
    </w:p>
    <w:p>
      <w:r>
        <w:rPr>
          <w:b/>
        </w:rPr>
        <w:t>E. 6.1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Entscheid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6.3</w:t>
      </w:r>
    </w:p>
    <w:p>
      <w:r>
        <w:t>Nach Art. 52 Abs. 2 AsylG kann einer Person, die sich im Ausland be­findet, das Asyl verweigert werden, wenn es ihr zugemutet werden kann, sich in einem anderen Staat um Aufnahme zu bemühen.</w:t>
      </w:r>
    </w:p>
    <w:p>
      <w:r>
        <w:rPr>
          <w:b/>
        </w:rPr>
        <w:t>E. 6.4</w:t>
      </w:r>
    </w:p>
    <w:p>
      <w:r>
        <w:t>Bei der Anwendung von 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bereits vorstehend unter E. 6.2 erwähnten Kriterien zu berücksichtigen (vgl.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7.1</w:t>
      </w:r>
    </w:p>
    <w:p>
      <w:r>
        <w:t>Der Beschwerdeführer begründete sein Gesuch im Wesentlichen damit, dass er im Jahre 2003 in den Armeedienst einberufen worden sei und bis 2004 Dienst geleistet habe. Da er sich mit anderen Studenten über die Dienstpflicht beschwert habe, habe man ihn in Haft nehmen wollen. Er habe unter starken Bauchschmerzen gelitten, jedoch keine medizinische Betreuung erhalten. Nach Absolvierung der Dienstpflicht habe er sein Studium fortsetzen wollen, wegen den starken Bauchschmerzen aber schlechte Prüfungsresultate erzielt. So sei er im Frühjahr 2005 in den Sudan geflohen, wo er im Flüchtlingscamp in Z._______ untergebracht worden sei. Aufgrund der sehr schlechten Lebensbedingungen im Flüchtlingslager und der Befürchtung, dass die eritreische Armee ins Flüchtlingscamp kommen und in zurück nach Eritrea verschleppen könnte, habe er sich nach Khartum begeben. Dort sei er jedoch festgenommen, inhaftiert und anschliessend wieder ins Camp zurückgebracht worden. Dessen ungeachtet habe er sich kurze Zeit später erneut nach Khartum begeben.</w:t>
      </w:r>
    </w:p>
    <w:p>
      <w:r>
        <w:rPr>
          <w:b/>
        </w:rPr>
        <w:t>E. 7.2</w:t>
      </w:r>
    </w:p>
    <w:p>
      <w:r>
        <w:t>Das Bundesamt führte zur Begründung der ablehnenden Verfügung im Wesent­lichen aus, dass die vom Beschwerdeführer dargelegten Schwierigkeiten mit den eritreischen Behörden zwar asylbeachtlich seien. Allerdings halte sich der Beschwerdeführer im Sudan auf, wo er als Flüchtling anerkannt und vom UNHCR registriert sei. Er könne in das ihm zugewiesene Flüchtlingslager zurückkehren, so dass er über genügenden Schutz verfüge. Gemäss Erkenntnis des BFM sei die Gefahr einer Verschleppung für Personen, die vom UNHCR als Flüchtling registriert seien, äusserst gering. Der Beschwerdeführer weise kein Profil auf, welches eine konkrete Gefahr für eine Verschleppung nach Eritrea befürchten liesse. Schliesslich vermöge der sich in der Schweiz aufhaltende Jugendfreund des Beschwerdeführers keinen genügend engen Bezug zur Schweiz zu begründen. Somit verfüge der Beschwerdeführer über ausreichenden Schutz im Sudan und benötige gemäss Art. 52 Abs. 2 AsylG den zusätzlichen subsidiären Schutz der Schweiz nicht, weshalb es ihm zuzumuten sei, vorderhand weiterhin im Sudan zu bleiben.</w:t>
      </w:r>
    </w:p>
    <w:p>
      <w:r>
        <w:rPr>
          <w:b/>
        </w:rPr>
        <w:t>E. 7.3</w:t>
      </w:r>
    </w:p>
    <w:p>
      <w:r>
        <w:t>Die Beschwerde beschränkt sich sinngemäss auf eine Wiederholung der bisherigen Vorbringen. Die Lebensumstände der eritreischen Flüchtlinge im Sudan seien sehr hart. Zudem befinde sich das Lager nahe an der Grenze zu Eritrea, so dass die Gefahr einer Verschleppung zurück nach Eritrea bestehe.</w:t>
      </w:r>
    </w:p>
    <w:p>
      <w:r>
        <w:rPr>
          <w:b/>
        </w:rPr>
        <w:t>E. 7.4</w:t>
      </w:r>
    </w:p>
    <w:p>
      <w:r>
        <w:t>Das Bundesverwaltungsgericht teilt die Auffassung der Vorinstanz. So ist nicht auszuschliessen, dass der Beschwerdeführer bei einer Rückkehr nach Eritrea einer asylrelevanten Gefährdung ausgesetzt wäre. Dennoch kann es dem Beschwerdeführer zugemutet werden, sich in das ihm zugeteilten Flüchtlingslager im Sudan zu begeben, wo er über genügend Schutz verfügt. Dies gilt ungeachtet des Umstandes, dass die dortigen Lebensbedingungen für Flüchtlinge anerkanntermassen sehr schwierig sind. Auch die Ausführungen in der Beschwerde vermögen an dieser Feststellung nichts zu ändern. Das Bundesverwaltungsgericht geht nämlich auch diesbezüglich mit der Vorinstanz einig, dass der Beschwerdeführer über kein Profil verfügt, welches ihn einem Verschleppungsrisiko aussetzen würde. Auch den Akten können keine konkreten Anhaltspunkte für eine tatsächlich drohende Verschleppung entnommen werden. Mithin ist der Beschwerdeführer auf den subsidiären Schutz der Schweiz nicht angewiesen. Schliesslich ist zu prüfen, ob dem Beschwerdeführer gestützt auf die Beziehungsnähe zur Schweiz und die entsprechenden Eingliederungs- und Assimilationsmöglichkeiten die Einreise in die Schweiz zu bewilligen ist oder gestützt auf diese Kriterien der Verbleib im Sudan und die weitere Unterschutzstellung durch diesen Drittstaat aufrechterhalten bleiben kann. Für den Weiterverbleib des Beschwerdeführers im Sudan spricht zweifelsohne, dass er sich bereits seit Jahren dort aufhält. Demgegenüber sind seine Verbindungen zur Schweiz nicht sonderlich stark, da sich lediglich ein Jugendfreund hier aufhält. Dieser Freund allein stellt keinen derart gewichtigen Anknüpfungspunkt zur Schweiz dar, als dass eine Abwägung der Gesamtumstände im Sinne von Art. 52 Abs. 2 AsylG dazu führen müsste, dass es gerade die Schweiz ist, die ihm den erforderlichen Schutz gewähren soll.</w:t>
      </w:r>
    </w:p>
    <w:p>
      <w:r>
        <w:rPr>
          <w:b/>
        </w:rPr>
        <w:t>E. 7.5</w:t>
      </w:r>
    </w:p>
    <w:p>
      <w:r>
        <w:t>Zusammenfassend ist festzustellen, dass es dem Beschwerde­führer nicht gelungen ist, Gründe darzutun, aus welchen die Zumutbarkeit seines weiteren Aufenthalts im Sudan zu verneinen wäre. Das BFM hat demnach dem Beschwerdeführer zu Recht die Einreise in die Schweiz verweigert beziehungsweise dessen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