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D-3710/2018 vom 15. Oktober 2020</w:t>
      </w:r>
    </w:p>
    <w:p>
      <w:r>
        <w:t>Bundesverwaltungsgericht, 2020-10-15, DE</w:t>
      </w:r>
    </w:p>
    <w:p>
      <w:r>
        <w:rPr>
          <w:b/>
        </w:rPr>
        <w:t xml:space="preserve">Quelle: </w:t>
      </w:r>
      <w:r>
        <w:t>https://mcp.opencaselaw.ch/entscheid/bvger_D-3710_2018</w:t>
      </w:r>
    </w:p>
    <w:p>
      <w:r>
        <w:t>FR: TAF D-3710/2018 du 15 octobre 2020</w:t>
      </w:r>
    </w:p>
    <w:p>
      <w:r>
        <w:t>IT: TAF D-3710/2018 del 15 ottobre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die im vorangegangenen Beschwerdeverfahren vorgebrachte Verfolgung durch die heimatlichen Behörden zu belegen und macht damit die ursprüngliche Fehlerhaftigkeit des Beschwerdeentscheids vom 24. Mai 2018 geltend.</w:t>
      </w:r>
    </w:p>
    <w:p>
      <w:r>
        <w:rPr>
          <w:b/>
        </w:rPr>
        <w:t>E. 1.4</w:t>
      </w:r>
    </w:p>
    <w:p>
      <w:r>
        <w:t>Der Gesuchsteller ist durch das betreffende Beschwerdeurteil vom 24. Mai 2018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in seiner Eingabe vom 16. Juli 2018 ausdrücklich den gesetzlichen Revisionsgrund von Art. 123 Abs. 2 Bst. a BGG an. Das Revisionsgesuch vom 15. Juni 2018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Der Gesuchsteller macht keine konkreten Angaben, an welchem Datum er Kenntnis von den eingereichten Beweismitteln erlangt habe und wann ihm diese Beweismittel zugegangen seien. Somit erscheint es grundsätzlich fraglich, ob das Revisionsgesuch rechtszeitig eingereicht wurde. Im Hinblick auf die Nachfolgenden Erwägungen ist jedoch zu Gunsten des nicht vertretenen Gesuchstellers vorliegend die besagte Frist von Art. 124 Abs. 1 Bst. d BGG als gewahrt zu erachten.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Moser/ Beusch/ 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3.2</w:t>
      </w:r>
    </w:p>
    <w:p>
      <w:r>
        <w:t>Vorliegend ist somit zu prüfen, ob der Gesuchsteller nach Erlass des Beschwerdeurteils vom 14. Mai 2018 erhebliche Tatsachen erfahren oder Beweismittel aufgefunden hat, die vor dem Entscheid entstanden sind, er aber im vorangegangenen Verfahren nicht hatte geltend machen respektive nicht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24. Mai 2018 zu ändern und zu einem anderen Ergebnis zu führen.</w:t>
      </w:r>
    </w:p>
    <w:p>
      <w:r>
        <w:rPr>
          <w:b/>
        </w:rPr>
        <w:t>E. 3.2.1</w:t>
      </w:r>
    </w:p>
    <w:p>
      <w:r>
        <w:t>Dem Gesuchsteller ist es im Rahmen des vorangegangenen Asyl- und Beschwerdeverfahrens nicht gelungen, eine flüchtlingsrechtlich relevante Verfolgung oder eine Gefährdung im Sinne von Art. 3 AsylG wegen des Bestehens eines Risikoprofils nachzuweisen oder zumindest glaubhaft zu machen. Im Hinblick auf die neu eingereichten Beweismittel ist grundsätzlich nicht ersichtlich, weshalb der Gesuchsteller die entsprechenden Beweismittel nicht schon früher eingereicht oder diesbezüglich bei seinem ehemaligen Rechtsvertreter insistiert hat, kommt ihm hinsichtlich seiner Asylvorbringen doch die entsprechende Substanziierungslast zu. Aber unabhängig von der Frage der verspäteten Geltendmachung vermag der Gesuchsteller mit den nun auf Revisionsebene neu eingereichten Beweismitteln nicht glaubhaft zu machen, er würde bei einer Rückkehr nach Sri Lanka seitens der heimatlichen Behörden in flüchtlingsrechtlich relevantem Ausmass verfolgt. Die Fotografie eines Black Tigers sowie die beiden Zeitungsartikel weisen keine direkte Verbindung zum Gesuchsteller auf beziehungsweise vermögen keine solche zu belegen. Die Schreiben eines sri-lankischen Parlamentariers und eines Freundes des Vaters des Gesuchstellers müssen sodann als Gefälligkeitsschreiben beurteilt werden und verfügen damit nur über einen sehr geringen Beweiswert. Die eingereichten Dokumente sind daher nicht geeignet, die Glaubhaftigkeit der im vorangegangenen Beschwerdeverfahren als unglaubhaft qualifizierten Fluchtvorbringen zu bewirken respektive eine flüchtlingsrechtlich relevante Verfolgung des Gesuchstellers seitens der heimatlichen Behörden zu belegen. Die Beweismittel sind nicht als beweistauglich und somit auch nicht als erheblich (d.h. Beweismittel, welche bei ihrer Berücksichtigung dazu geführt hätten, dass der angefochtene Entscheid anders ausgefallen wäre) im Sinne von Art. 123 Abs. 2 Bst. a BGG zu qualifizieren. Mangels revisionsrechtlicher Erheblichkeit im Sinne von Art. 123 Abs. 2 Bst. a BGG vermögen sie somit auch keine Wegweisungsvollzugshindernisse zu begründen.</w:t>
      </w:r>
    </w:p>
    <w:p>
      <w:r>
        <w:rPr>
          <w:b/>
        </w:rPr>
        <w:t>E. 4</w:t>
      </w:r>
    </w:p>
    <w:p>
      <w:r>
        <w:t>Dem Gesuchsteller ist es damit nicht gelungen, Gründe darzulegen respektive relevante Beweismittel vorzulegen, die eine Revision des Beschwerdeurteils D-6393/2017 vom 24. Mai 2018 rechtfertigen würden. Das Revisionsgesuch vom 15. Juni 2018 ist demzufolge abzuweisen. Der am 27. Juni 2018 angeordnete Vollzugsstopp ist damit hinfällig.</w:t>
      </w:r>
    </w:p>
    <w:p>
      <w:r>
        <w:rPr>
          <w:b/>
        </w:rPr>
        <w:t>E. 5</w:t>
      </w:r>
    </w:p>
    <w:p>
      <w:r>
        <w:t>Bei diesem Ausgang des Verfahrens sind die Kosten von Fr. 750.-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