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D-3708/2021 vom 27. August 2021</w:t>
      </w:r>
    </w:p>
    <w:p>
      <w:r>
        <w:t>Bundesverwaltungsgericht, 2021-08-27, DE</w:t>
      </w:r>
    </w:p>
    <w:p>
      <w:r>
        <w:rPr>
          <w:b/>
        </w:rPr>
        <w:t xml:space="preserve">Quelle: </w:t>
      </w:r>
      <w:r>
        <w:t>https://mcp.opencaselaw.ch/entscheid/bvger_D-3708_2021</w:t>
      </w:r>
    </w:p>
    <w:p>
      <w:r>
        <w:t>FR: TAF D-3708/2021 du 27 août 2021</w:t>
      </w:r>
    </w:p>
    <w:p>
      <w:r>
        <w:t>IT: TAF D-3708/2021 del 27 agosto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dem SEM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2.3</w:t>
      </w:r>
    </w:p>
    <w:p>
      <w:r>
        <w:t>Bezüglich der Frage der Wegweisung und des Wegweisungsvollzugs hat die Vorinstanz eine materielle Prüfung vorgenommen, weshalb dem Bundesverwaltungsgericht diesbezüglich volle Kognition zukommt.</w:t>
      </w:r>
    </w:p>
    <w:p>
      <w:r>
        <w:rPr>
          <w:b/>
        </w:rPr>
        <w:t>E. 3</w:t>
      </w:r>
    </w:p>
    <w:p>
      <w:r>
        <w:t>Die Beschwerde erweist sich als offensichtlich unbegründet und ist im Verfahren einzelrichterlicher Zuständigkeit mit Zustimmung eines zweiten Richters beziehungsweise einer zweiten Richterin (Art. 111 Bst. e AsylG) mit summarischer Begründung zu behandeln (Art. 111a Abs. 2 AsylG). Gestützt auf Art. 111a Abs. 1 AsylG wurde auf die Durchführung eines Schriftenwechsels verzichtet.</w:t>
      </w:r>
    </w:p>
    <w:p>
      <w:r>
        <w:rPr>
          <w:b/>
        </w:rPr>
        <w:t>E. 4.1</w:t>
      </w:r>
    </w:p>
    <w:p>
      <w:r>
        <w:t>In der Beschwerde wird eventualiter beantragt, wegen unvollständiger Sachverhaltsfeststellung die Sache an die Vorinstanz zurückzuweisen. Diese formelle Rüge ist vorab zu prüfen, da sie allenfalls geeignet sein könnte, eine Kassation der vorinstanzlichen Verfügung zu bewirken (vgl. BVGE 2013/34 E. 4.2).</w:t>
      </w:r>
    </w:p>
    <w:p>
      <w:r>
        <w:rPr>
          <w:b/>
        </w:rPr>
        <w:t>E. 4.2</w:t>
      </w:r>
    </w:p>
    <w:p>
      <w:r>
        <w:t>Die Beschwerdeführerin macht geltend, zum jetzigen Zeitpunkt sei der gesundheitliche Zustand unklar, da gemäss der Notiz F2 vom 23. Juli 2021 nicht hinreichend geklärt sei, was die Ursache ihrer Kopfschmerzen sei. Auch gehe aus den Unterlagen des Entscheidentwurfes hervor, dass am 26. August 2021 ein weiterer Termin folgen werde, woraus zu schliessen sei, dass der Gesundheitszustand nicht hinreichend geklärt sei. Auch habe sie glaubhaft dargelegt, frauenspezifischer Gewalt ausgesetzt gewesen zu sein, was die Vorinstanz weiter hätte abklären und würdigen müssen, auch hinsichtlich der Auswirkungen auf ihren psychischen Gesundheitszustand. Der noch ausstehende Arzttermin wäre abzuwarten gewesen, um zu beurteilen, welcher langfristigen Behandlung sie bedürfe.</w:t>
      </w:r>
    </w:p>
    <w:p>
      <w:r>
        <w:rPr>
          <w:b/>
        </w:rPr>
        <w:t>E. 4.3</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führen. 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 Aufl. 2019, Art. 49 N 29). Ihre Grenze findet die Untersuchungspflicht der Behörde in der Mitwirkungspflicht der asylsuchenden Person (Art. 13 Abs. 1 VwVG und Art. 8 Abs. 1 AsylG).</w:t>
      </w:r>
    </w:p>
    <w:p>
      <w:r>
        <w:rPr>
          <w:b/>
        </w:rPr>
        <w:t>E. 4.4</w:t>
      </w:r>
    </w:p>
    <w:p>
      <w:r>
        <w:t>Im ärztlichen Kurzbericht des Bundesasylzentrums vom 23. Juli 2021 wurden die Diagnosen chronische Kopfschmerzen mit wahrscheinlich muskulärer Ursache, allergische Nasennebenhöhlenentzündung und schlechte Zahnhygiene/Zahnstatus gestellt (vgl. Akte SEM [...]-12/2; oben Sachverhalt Bst. C). Die Beschwerdeführerin erhielt entsprechende Medikamente. Am 12. August 2021 wurde ihr sodann ein kariöser Zahn gezogen; eine Nachbehandlung fand am 17. August 2021 statt (vgl. Akte SEM 34/3). Im Dublin-Gespräch brachte die Beschwerdeführerin zudem Schmerzen am ganzen Körper, Leberschmerzen und Husten vor (vgl. Akte SEM 15/2; oben Sachverhalt Bst. D). Auch wenn noch ein weiterer Arzttermin beim Allgemeinarzt am 26. August 2021 (vgl. Akte SEM 29/2) anstand, so ist aus den vorliegenden Akten - entgegen der in der Beschwerde vertreten Meinung - nicht ersichtlich, dass die Ursache der Kopfschmerzen noch weiter abgeklärt werden müsste. Die vorliegenden Berichte lassen insbesondere nicht den Schluss zu, dass es sich um erhebliche Gesundheitsprobleme handle, die noch abklärungsbedürftig wären. Das SEM hat die ärztlichen Kurzberichte entgegengenommen und die gesundheitlichen Beschwerden in der angefochtenen Verfügung gewürdigt (vgl. angefochtene Verfügung, S. 5 ff.) Mit der Stellungnahme an das SEM wurden im Weiteren keine Arztberichte eingereicht oder Beschwerden aufgezeigt, die auf erhebliche Gesundheitsbeschwerden hinweisen würden. Die Vorinstanz hatte demnach keinen Anlass, die gesundheitlichen Beschwerden von sich aus zusätzlich weiter abzuklären (vgl. BVGE 2009/50 E. 10.2.2). Vor diesem Hintergrund erweist sich die Kritik, das SEM habe den Sachverhalt nicht vollständig erfasst und nicht hinreichend abgeklärt, als unberechtigt. Die Beschwerdeführerin substantiiert denn auch auf Beschwerdeebene nicht, welche weiteren Abklärungen das SEM betreffend den medizinischen Sachverhalt hätte machen sollen. Die alleinige Tatsache, dass noch ein weiterer Arztbesuch beim Allgemeinarzt ansteht, lässt vorliegend nicht den Schluss auf erhebliche Gesundheitsprobleme oder einen ungeklärten Sachverhalt zu. Der Umstand, dass das SEM in seiner Einschätzung zur gesundheitlichen Versorgung in Griechenland einer anderen Linie folgt, als von der Beschwerdeführerin vertreten, spricht sodann nicht für eine ungenügende Sachverhaltsfeststellung. Hinsichtlich der - unsubstantiiert - vorgebrachten Übergriffe auf die Beschwerdeführerin ist darauf hinzuweisen, dass sie - wie dies bereits die Vorinstanz ausgeführt hat - gehalten gewesen wäre, sich schutzsuchend an die griechischen Behörden zu wenden und Anzeige zu erstatten. Soweit die Übergriffe in Griechenland von ihr als Ursache ihrer ungeklärten Schmerzen hingestellt werden, ist darauf hinzuweisen, dass sie im Dublin-Gespräch vorgebracht hatte, bereits in Somalia wegen Schmerzen im Krankenhaus gewesen zu sein (vgl. Akte SEM 15/2). Es sei bereits an dieser Stelle festgehalten, dass, sollte sich die Beschwerdeführerin nach ihrer Rückkehr nach Griechenland vor Übergriffen durch Privatpersonen fürchten, sie sich an die zuständigen Behörden wenden kann, zumal Griechenland ein Rechtsstaat ist, der über einen funktionierenden Polizei- und Justizapparat verfügt (vgl. nachfolgend E. 5.4.5).</w:t>
      </w:r>
    </w:p>
    <w:p>
      <w:r>
        <w:rPr>
          <w:b/>
        </w:rPr>
        <w:t>E. 4.5</w:t>
      </w:r>
    </w:p>
    <w:p>
      <w:r>
        <w:t>Die formelle Rüge erweist sich demnach insgesamt als unbegründet. Es besteht keine Veranlassung, die angefochtene Verfügung aufzuheben und die Sache an das SEM zurückzuweisen.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Die Vorinstanz stellte in der angefochtenen Verfügung zutreffend fest, dass es sich bei Griechenland um einen verfolgungssicheren Drittstaat im Sinne von Art. 6a Abs. 2 Bst. b AsylG handelt. Den vorinstanzlichen Akten ist sodann zu entnehmen, dass die Beschwerdeführerin in Griechenland als Flüchtling anerkannt wurde und die griechischen Behörden ihrer Rückübernahme ausdrücklich zustimmten. Demnach sind die Voraussetzungen für einen Nichteintretensentscheid nach Art. 31a Abs. 1 Bst. a AsylG erfüllt, weshalb das SEM auf das Asylgesuch der Beschwerdeführerin zu Recht nicht eingetreten ist.</w:t>
      </w:r>
    </w:p>
    <w:p>
      <w:r>
        <w:rPr>
          <w:b/>
        </w:rPr>
        <w:t>E. 5.3.1</w:t>
      </w:r>
    </w:p>
    <w:p>
      <w:r>
        <w:t>Lehnt das SEM das Asylgesuch ab oder tritt es darauf nicht ein, so verfügt es in der Regel die Wegweisung aus der Schweiz und ordnet den Vollzug an; es berücksichtigt dabei den Grundsatz der Einheit der Familie.</w:t>
      </w:r>
    </w:p>
    <w:p>
      <w:r>
        <w:rPr>
          <w:b/>
        </w:rPr>
        <w:t>E. 5.3.2</w:t>
      </w:r>
    </w:p>
    <w:p>
      <w:r>
        <w:t>Die Beschwerdeführerin verfügt weder über eine ausländerrechtliche Aufenthaltsbewilligung noch über einen Anspruch auf Erteilung einer solchen. Die Wegweisung wurde demnach zu Recht angeordnet.</w:t>
      </w:r>
    </w:p>
    <w:p>
      <w:r>
        <w:rPr>
          <w:b/>
        </w:rPr>
        <w:t>E. 5.4.1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5.4.2</w:t>
      </w:r>
    </w:p>
    <w:p>
      <w:r>
        <w:t>Der Vollzug der Wegweisung ist nicht zulässig, wenn völkerrechtliche Verpflichtungen der Schweiz einer Weiterreise der Ausländerin oder des Ausländers in den Heimat-, Herkunfts- oder einen Drittstaat entgegenstehen (Art. 83 Abs. 3 AIG).</w:t>
      </w:r>
    </w:p>
    <w:p>
      <w:r>
        <w:rPr>
          <w:b/>
        </w:rPr>
        <w:t>E. 5.4.3</w:t>
      </w:r>
    </w:p>
    <w:p>
      <w:r>
        <w:t>Gemäss Art. 6a AsylG besteht zugunsten sicherer Drittstaaten - wie Griechenland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5.4.4</w:t>
      </w:r>
    </w:p>
    <w:p>
      <w:r>
        <w:t>Das Gericht geht in konstanter Rechtsprechung grundsätzlich davon aus, dass Griechenland als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dann bejaht, wenn im jeweiligen Einzelfall konkrete Anhaltspunkte für Völkerrechtsverletzungen vorliegen. Das Gericht erkennt an, dass die Lebensbedingungen in Griechenland schwierig sind. Dennoch ist gemäss Rechtsprechung diesbezüglich nicht von einer generellen unmenschlichen oder entwürdigenden Behandlung von Schutzberechtigten im Sinne von Art. 3 EMRK auszugehen (so insbesondere Urteil des BVGer D-559/2020 vom 13. Februar 2020 E. 8.2 m.w.H. [als Referenzurteil publiziert]). Die bekannten Unzulänglichkeiten treten nicht in einer Weise auf, welche darauf schliessen lassen, dass Griechenland grundsätzlich nicht gewillt oder nicht fähig sei, Schutzberechtigten die ihnen zustehenden Rechte und Ansprüche zu gewähren, beziehungsweise dass diese bei Bedarf nicht auf dem Rechtsweg durchgesetzt werden könnten (vgl. beispielsweise Urteile des BVGer E-2508/2020 vom 24. September 2020 und E-319/2021 vom 27. Januar 2021). Im Falle einer Verletzung der Garantien der EMRK steht zudem gestützt auf Art. 34 EMRK nach wie vor der Rechtsweg an den EGMR offen (a.a.O. E. 8.2).</w:t>
      </w:r>
    </w:p>
    <w:p>
      <w:r>
        <w:rPr>
          <w:b/>
        </w:rPr>
        <w:t>E. 5.4.5</w:t>
      </w:r>
    </w:p>
    <w:p>
      <w:r>
        <w:t>Im vorliegenden Fall liegen keine hinreichenden Anhaltspunkte dafür vor, dass für die Beschwerdeführerin persönlich ein "real risk" bestehen würde, bei einer Rückkehr nach Griechenland dort einer nach Art. 3 EMRK oder Art. 1 FoK verbotenen Strafe oder Behandlung ausgesetzt zu werden So hat die Beschwerdeführerin nicht erwähnt, dass sie bei den griechischen Behörden um entsprechenden Schutz ersucht habe. Ausserdem ist nicht ersichtlich, dass sie rechtlich gegen eine Verweigerung von Unterstützungsleistungen vorgegangen wäre. Die blosse Möglichkeit, in nicht absehbarer Zeit aus nicht vorausschaubaren Gründen in eine derart missliche Lebenssituation getrieben zu werden, die einer Aussetzung einer existenziellen Notlage und andauernden menschenrechtswidrigen Behandlung gleichkäme, vermag die Schwelle zu einem entsprechenden "real risk" nicht zu überschreiten. 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§183). Eine solche Situation ist vorliegend nicht gegeben. Die Beschwerdeführerin weist mit ihren zwar sicherlich schmerzhaften Erkrankungen aktuell keine gesundheitlichen Beschwerden auf, welche im Sinne der genannten Rechtsprechung relevant sein könnten. Griechenland hat sich sodann völkerrechtlich verpflichtet, Asylsuchenden und ausländischen Personen mit einem Schutzstatus die erforderlichen medizinischen Behandlungen zur Verfügung zu stellen (vgl. Urteil des BVGer E-3110/2020 vom 24. Juni 2020 E. 7.4 S. 13 f.). Die Beschwerdeführerin ist gehalten, bei Bedarf medizinischer Behandlung die ihr zustehenden Rechte einzufordern und nötigenfalls auf dem Rechtsweg durchzusetzen. In Bezug auf die von der Beschwerdeführerin geschilderten Übergriffe durch Asylsuchende ist festzuhalten, dass Griechenland ein Rechtsstaat ist, der über einen funktionierenden Polizei- und Justizapparat verfügt (vgl. das Referenzurteil des BVGer D-559/2020 vom 13. Februar 2020 E. 9.2). Die Beschwerdeführerin wäre somit in Bezug auf die erlebten Übergriffe gehalten gewesen, in Griechenland Anzeige gegen die Täter zu erstatten.</w:t>
      </w:r>
    </w:p>
    <w:p>
      <w:r>
        <w:rPr>
          <w:b/>
        </w:rPr>
        <w:t>E. 5.4.6</w:t>
      </w:r>
    </w:p>
    <w:p>
      <w:r>
        <w:t>Der Vollzug der Wegweisung erweist sich somit als zulässig.</w:t>
      </w:r>
    </w:p>
    <w:p>
      <w:r>
        <w:rPr>
          <w:b/>
        </w:rPr>
        <w:t>E. 5.5.1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w:t>
      </w:r>
    </w:p>
    <w:p>
      <w:r>
        <w:rPr>
          <w:b/>
        </w:rPr>
        <w:t>E. 5.5.2</w:t>
      </w:r>
    </w:p>
    <w:p>
      <w:r>
        <w:t>Die Vorinstanz hat zutreffend auf die Verpflichtungen Griechenlands gegenüber Schutzberechtigten bezüglich Unterbringung, medizinischer Versorgung, Sozialhilfe und Erwerbstätigkeit hingewiesen, welche sich insbesondere aus der Qualifikationsrichtlinie sowie auch aus der Flüchtlingskonvention ergeben. Das Bundesverwaltungsgericht geht nach wie vor davon aus, dass Personen mit Schutzstatus griechischen Bürgerinnen und Bürgern in Bezug auf Fürsorge, den Zugang zu Gerichten und den öffentlichen Schulunterricht respektive mit anderen Ausländern und Ausländerinnen beispielsweise in Bezug auf Erwerbstätigkeit oder die Gewährung einer Unterkunft gleichgestellt sind (vgl. Art. 16-24 FK). Die Schutzberechtigten können sich auf die Garantien in der Qualifikationsrichtlinie berufen. Es darf von der Beschwerdeführerin erwartet werden, sich bei Unterstützungsbedarf an die griechischen Behörden zu wenden und die erforderliche Hilfe nötigenfalls auf dem Rechtsweg einzufordern. Auch wenn eine adäquate Eingliederung der Beschwerdeführerin in die sozialen Strukturen Griechenlands als anerkannter Flüchtling mit nicht zu verkennenden Erschwernissen verbunden ist, vermögen ihre Vorbringen die Anforderungen an eine konkrete Gefährdung nicht zu erfüllen.</w:t>
      </w:r>
    </w:p>
    <w:p>
      <w:r>
        <w:rPr>
          <w:b/>
        </w:rPr>
        <w:t>E. 5.5.3</w:t>
      </w:r>
    </w:p>
    <w:p>
      <w:r>
        <w:t>Der Vollzug der Wegweisung erweist sich auch unter Berücksichtigung des Gesundheitszustandes als zumutbar. Den Akten ist zu entnehmen, dass die Beschwerdeführerin an Schmerzen am ganzen Körper, insbesondere chronischen Kopfschmerzen und Zahnschmerzen leidet, wobei ihr ein Zahn gezogen wurde und sie die notwendige Medikation erhielt (vgl. Akte SEM [...]-12/2, 15/2, 27/2, 34/3). Den Akten sind keine Hinweise darauf zu entnehmen, dass eine adäquate Behandlung dafür in Griechenland nicht gegeben wäre. Die mit dem Vollzug der Wegweisung beauftragten schweizerischen Behörden haben im Übrigen die griechischen Behörden vor der Durchführung der Wegweisung über allfällige besondere medizinische Bedürfnisse jeweils zu informieren und diesen Umständen bei der Bestimmung geeigneter Vollzugsmodalitäten Rechnung zu tragen.</w:t>
      </w:r>
    </w:p>
    <w:p>
      <w:r>
        <w:rPr>
          <w:b/>
        </w:rPr>
        <w:t>E. 5.5.4</w:t>
      </w:r>
    </w:p>
    <w:p>
      <w:r>
        <w:t>Nach dem Ausgeführten erweisen sich die Vorbringen der Beschwerdeführerin gegen den Wegweisungsvollzug unter dem Aspekt der Zumutbarkeit ebenfalls als unbegründet.</w:t>
      </w:r>
    </w:p>
    <w:p>
      <w:r>
        <w:rPr>
          <w:b/>
        </w:rPr>
        <w:t>E. 5.6</w:t>
      </w:r>
    </w:p>
    <w:p>
      <w:r>
        <w:t>Der Vollzug der Wegweisung ist schliesslich nach Art. 83 Abs. 2 AIG möglich, da die griechischen Behörden einer Rückübernahme der Beschwerdeführerin ausdrücklich zugestimmt haben, sie dort aufgrund ihrer anerkannten Flüchtlingseigenschaft über eine Aufenthaltsbewilligung verfügt und den Akten keine Hinweise auf eine Reiseunfähigkeit zu entnehmen sind. Der gesundheitlichen Situation der Beschwerdeführerin kann bei Bedarf bei der Ausgestaltung der Vollzugsmodalitäten angemessen Rechnung getragen werden. 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w:t>
      </w:r>
    </w:p>
    <w:p>
      <w:r>
        <w:rPr>
          <w:b/>
        </w:rPr>
        <w:t>E. 5.7</w:t>
      </w:r>
    </w:p>
    <w:p>
      <w:r>
        <w:t>Zusammenfassend hat das SEM zu Recht den Wegweisungsvollzug nach Griechenland als zulässig, zumutbar und möglich bezeichnet, weshalb die Anordnung der vorläufigen Aufnahme ausser Betracht fällt.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Der Antrag auf Verzicht auf die Erhebung eines Kostenvorschusses erweist sich mit vorliegendem Urteil als gegenstandslos.</w:t>
      </w:r>
    </w:p>
    <w:p>
      <w:r>
        <w:rPr>
          <w:b/>
        </w:rPr>
        <w:t>E. 7.2</w:t>
      </w:r>
    </w:p>
    <w:p>
      <w:r>
        <w:t>Bei diesem Ausgang des Verfahrens sind die Kosten grundsätzlich der Beschwerdeführerin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der Beschwerdeführerin, als aussichtlos erwiesen hat. Demzufolge sind die Verfahrenskosten in der Höhe von Fr. 750.- der Beschwerdeführerin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