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D-3708/2012 vom 12. Oktober 2012</w:t>
      </w:r>
    </w:p>
    <w:p>
      <w:r>
        <w:t>Bundesverwaltungsgericht, 2012-10-12, DE</w:t>
      </w:r>
    </w:p>
    <w:p>
      <w:r>
        <w:rPr>
          <w:b/>
        </w:rPr>
        <w:t xml:space="preserve">Quelle: </w:t>
      </w:r>
      <w:r>
        <w:t>https://mcp.opencaselaw.ch/entscheid/bvger_D-3708_2012</w:t>
      </w:r>
    </w:p>
    <w:p>
      <w:r>
        <w:t>FR: TAF D-3708/2012 du 12 octobre 2012</w:t>
      </w:r>
    </w:p>
    <w:p>
      <w:r>
        <w:t>IT: TAF D-3708/2012 del 12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w:t>
      </w:r>
    </w:p>
    <w:p>
      <w:r>
        <w:t>Das Ersuchen um Mitteilung, welcher Bundesverwaltungsrichter oder welche Bundesverwaltungsrichterin und welcher Gerichtsschreiber oder welche Gerichtsschreiberin mit der Instruktion im vorliegenden Verfahren betraut ist und welche Richter an einem Entscheid weiter mitwirken werden, wird mit Ergehen des Urteils in der Hauptsache gegenstandslos.</w:t>
      </w:r>
    </w:p>
    <w:p>
      <w:r>
        <w:rPr>
          <w:b/>
        </w:rPr>
        <w:t>E. 5.1</w:t>
      </w:r>
    </w:p>
    <w:p>
      <w:r>
        <w:t>In der Beschwerde werden verschiedene formelle Rechtsbegehren erhoben. Diese sind vorab zu beurteilen,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5.2</w:t>
      </w:r>
    </w:p>
    <w:p>
      <w:r>
        <w:t>In der Beschwerde wird einerseits gerügt, dem Beschwerdeführer sei nicht vollständige Akteneinsicht gewährt und damit sein Anspruch auf rechtliches Gehör verletzt worden. Diesbezüglich ist zur Vermeidung von Wiederholungen auf die Zwischenverfügung vom 27. Juli 2012 zu verweisen, wo festgestellt wurde, dass die Vorinstanz das Akteneinsichtsrecht des Beschwerdeführers nicht verletzt hat. Insbesondere stellte der Instruktionsrichter fest, dass das BFM dem Beschwerdeführer zu Recht keine Einsicht in die Akten seines Botschafts- und Visaverfahrens gewährte (vgl. vorstehend Bst. D.). Soweit der Beschwerdeführer in seiner Eingabe vom 13. August 2012 vorbringt, die Akten des Botschafts- und Visaverfahrens seien für die Abklärung des rechtserheblichen Sachverhalts wichtig, weshalb diesbezüglich Akteneinsicht zu gewähren sei, ist festzuhalten, dass diese Auffassung nicht geteilt wird, zumal die Akten des Botschafts- und Visaverfahrens aus dem Jahre 2004 oder 2005 stammen und für das vorliegende Verfahren mangels Kausalzusammenhang nicht relevant sind.</w:t>
      </w:r>
    </w:p>
    <w:p>
      <w:r>
        <w:rPr>
          <w:b/>
        </w:rPr>
        <w:t>E. 5.3.1</w:t>
      </w:r>
    </w:p>
    <w:p>
      <w:r>
        <w:t>Im Weiteren wird in der Rechtsmittelschrift vorgebracht, die Vorinstanz habe ihre Begründungspflicht verletzt, indem sie es unterlassen habe, wesentliche Teile des Sachverhalts in der Verfügung zu erwähnen und somit auch zu würdigen.</w:t>
      </w:r>
    </w:p>
    <w:p>
      <w:r>
        <w:rPr>
          <w:b/>
        </w:rPr>
        <w:t>E. 5.3.2</w:t>
      </w:r>
    </w:p>
    <w:p>
      <w:r>
        <w:t>Diesbezüglich ist festzuhalten, dass sich das BFM bei der Begründung seiner Verfügung auf die für den Entscheid wesentlichen Gesichtspunkte beschränken durfte und nicht gehalten war, sich ausdrücklich mit jeder tatbeständlichen Behauptung auseinander zu setzen (BGE126 I 97 E. 2.b S.102 f.). Es ist festzustellen, dass den Akten keine Hinweise zu entnehmen sind, wonach das BFM den Sachverhalt ungenügend festgestellt beziehungsweise sich mit diesem nicht auseinandergesetzt hätte. An dieser Einschätzung vermögen auch die diesbezüglichen Vorbringen in der Rechtsmittelschrift nichts zu ändern, weshalb es sich erübrigt, weiter darauf einzugehen. Es ist in diesem Zusammenhang darauf hinzuweisen, dass die vom Beschwerdeführer im vorinstanzlichen Verfahren vorgebrachten Verfolgungsvorbringen von der Vorinstanz zu Recht als nicht asylrelevant beurteilt wurden (vgl. nachfolgend E. 6.6 f.). Die vom Beschwerdeführer erhobene Rüge, die Vorinstanz habe ihre Begründungspflicht verletzt, ist daher unbegründet.</w:t>
      </w:r>
    </w:p>
    <w:p>
      <w:r>
        <w:rPr>
          <w:b/>
        </w:rPr>
        <w:t>E. 5.4.1</w:t>
      </w:r>
    </w:p>
    <w:p>
      <w:r>
        <w:t>In der Beschwerde wird überdies gerügt, das BFM habe das Grundsatzurteil des Bundesverwaltungsgerichts bezüglich Sri Lanka (BVGE 2011/24) nicht berücksichtigt und dadurch den rechtserheblichen Sachverhalt unvollständig abgeklärt. So habe die Vorinstanz das Profil des Beschwerdeführers und seine asylrelevante Gefährdung nicht korrekt erfasst und die notwendigen Abklärungen nicht getätigt.</w:t>
      </w:r>
    </w:p>
    <w:p>
      <w:r>
        <w:rPr>
          <w:b/>
        </w:rPr>
        <w:t>E. 5.4.2</w:t>
      </w:r>
    </w:p>
    <w:p>
      <w:r>
        <w:t>Es trifft zwar zu, dass die Vorinstanz in der angefochtenen Verfügung bei der Prüfung der Flüchtlingseigenschaft nicht explizit auf das Grundsatzurteil Bezug nimmt. Daraus kann jedoch nicht geschlossen werden, dass das BFM die diesbezügliche Rechtsprechung des Bundesverwaltungsgerichts nicht berücksichtigt hätte. Das Bundesamt führte in seiner Verfügung vom 7. Juni 2012 aus, in den Schilderungen des Beschwerdeführers fänden sich keine Hinweise dafür, dass die sri-lankischen Behörden heute - praktisch drei Jahre nach dem Ende des Bürgerkrieges - ein ernsthaftes Interesse daran haben sollten, gerade ihn zu verfolgen, was erhellt, dass die Vorinstanz durchaus die Flüchtlingseigenschaft des Beschwerdeführers unter Berücksichtigung der in BVGE 2011/24 aufgeführten Risikoprofile geprüft hat. Die Behauptung in der Rechtsmittelschrift, wonach die Lageeinschätzung des BFM hinsichtlich der Rolle von Paramilitärs und dem Risikoprofil der LTTE-Verdächtigten der Lageeinschätzung des Bundesverwaltungsgerichts widerspreche, ist unzutreffend. Es erübrigt sich, weiter darauf einzugehen. Nach dem Gesagten erweist sich die Rüge, die Vorinstanz habe das Profil des Beschwerdeführers und seine asylrelevante Gefährdung nicht korrekt erfasst und die notwendigen Abklärungen nicht getätigt, als unbegründet.</w:t>
      </w:r>
    </w:p>
    <w:p>
      <w:r>
        <w:rPr>
          <w:b/>
        </w:rPr>
        <w:t>E. 5.5.1</w:t>
      </w:r>
    </w:p>
    <w:p>
      <w:r>
        <w:t>In der Rechtsmittelschrift wird ausserdem vorgebracht, das BFM habe den rechtserheblichen Sachverhalt unvollständig und unrichtig abgeklärt, da es keine länderspezifischen Informationen in der Sache beigezogen habe.</w:t>
      </w:r>
    </w:p>
    <w:p>
      <w:r>
        <w:rPr>
          <w:b/>
        </w:rPr>
        <w:t>E. 5.5.2</w:t>
      </w:r>
    </w:p>
    <w:p>
      <w:r>
        <w:t>Die Rüge, das BFM habe sich bei der Entscheidfindung auf keine länderspezifischen Informationen gestützt und damit den rechtserheblichen Sachverhalt nicht vollständig und nicht richtig abgeklärt, entbehrt jeder Grundlage. Vielmehr kann - insbesondere auch in Berücksichtigung der neuen Praxis des Bundesverwaltungsgerichts (BVGE 2011/24) - der angefochtenen Verfügung nicht entnommen werden, inwiefern das BFM die aktuellen Länderinformationen über Sri Lanka unberücksichtigt gelassen hätte. Allein aus der Tatsache, dass in der angefochtenen Verfügung keine Länderberichte erwähnt wurden und sich keine solchen in den Akten finden, kann nicht der Schluss gezogen werden, von der Vorinstanz seien keine Länderberichte oder sonstige länderspezifische Informationen berücksichtigt worden. Da sich ferner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das BFM habe den Sachverhalt unvollständig abgeklärt respektive seine Begründungspflicht verletzt. Insgesamt ist deshalb auch die in diesem Zusammenhang geltend gemachte Verletzung des rechtlichen Gehörs unbegründet. Schliesslich ist festzuhalten, dass sich der Beschwerdeführer in der Beschwerde offensichtlich zu den in der angefochtenen Verfügung festgehaltenen Argumenten ausführlich äussern konnte.</w:t>
      </w:r>
    </w:p>
    <w:p>
      <w:r>
        <w:rPr>
          <w:b/>
        </w:rPr>
        <w:t>E. 5.6.1</w:t>
      </w:r>
    </w:p>
    <w:p>
      <w:r>
        <w:t>In der Beschwerde wird zudem gerügt, die Vorinstanz habe den Sachverhalt unvollständig abgeklärt beziehungsweise das rechtliche Gehör verletzt, da sie den Beschwerdeführer letztmals vor mehr als vier (recte: drei) Jahren angehört habe. Die Situation in Sri Lanka präsentiere sich heute - nach Beendigung des Bürgerkrieges - wesentlich anders als damals und dadurch möglicherweise auch die Gefährdungssituation des Beschwerdeführers. Angesichts des Grundsatzes, dass die Beurteilung der Flüchtlingseigenschaft stets vor dem Hintergrund der aktuellen Situation erfolgen müsse, hätte der Beschwerdeführer vor Erlass der angefochtenen Verfügung "zwingend" erneut zu seiner asylrelevanten Gefährdungssituation angehört respektive es hätte ihm zumindest Gelegenheit zur Einreichung einer Stellungnahme gewährt werden müssen.</w:t>
      </w:r>
    </w:p>
    <w:p>
      <w:r>
        <w:rPr>
          <w:b/>
        </w:rPr>
        <w:t>E. 5.6.2</w:t>
      </w:r>
    </w:p>
    <w:p>
      <w:r>
        <w:t>Bezüglich dieser Rüge ist festzuhalten, dass die Untersuchungspflicht der Behörden ihre Grenzen an der Mitwirkungspflicht eines Gesuchstellers findet (vgl. Art. 8 AsylG), der auch die Substanziierungslast trägt (vgl. Art. 7 AsylG). Aus den Akten ist ersichtlich, dass der Beschwerdeführer nach seiner letzten Befragung (Anhörung vom 20. Mai 2009 [auf dem Protokoll steht fälschlicherweise 20. Mai 2008; Anmerkung des Gerichts]) bis zum Ergehen der angefochtenen Verfügung keine aktuellen Ereignisse zuhanden des BFM zu vermelden hatte, weshalb das Bundesamt zu Recht keine weiteren Abklärungen vornahm und insbesondere darauf verzichtete, den Beschwerdeführer nochmals anzuhören. An dieser Einschätzung ändert auch die Tatsache nichts, dass sich die Situation in Sri Lanka seit dem Ende des Bürgerkrieges erheblich verändert hat, zumal die Vorinstanz bezüglich dieser Veränderung ausreichend informiert ist. Nach dem Gesagten ist die Rüge, wonach die Vorinstanz den Sachverhalt unvollständig festgestellt respektive das rechtliche Gehör des Beschwerdeführers verletzt habe, da sie ihn nicht nochmals angehört beziehungsweise ihm keine Gelegenheit zur Einreichung einer Stellungnahme gewährt habe, ebenfalls unbegründet.</w:t>
      </w:r>
    </w:p>
    <w:p>
      <w:r>
        <w:rPr>
          <w:b/>
        </w:rPr>
        <w:t>E. 5.7</w:t>
      </w:r>
    </w:p>
    <w:p>
      <w:r>
        <w:t>Somit wurde der relevante Sachverhalt entgegen der Auffassung des Beschwerdeführers vom BFM hinreichend abgeklärt, zumal auch keine Fragen ersichtlich sind, die einer näheren Prüfung bedürfen. Daher ist der Antrag des Beschwerdeführers in der Rechtsmittelschrift, es seien zu verschiedenen Punkten des Sachverhalts und der sich daraus ergebenden Gefährdung für ihn zusätzliche Abklärungen vorzunehmen, abzuweisen, da nicht ersichtlich ist, inwiefern diese geeignet wären, zu einer anderen Einschätzung der flüchtlingsrechtlichen Relevanz seiner Vorbringen zu führen. Die Rüge des Beschwerdeführers, der Sachverhalt sei unvollständig erhoben worden, erweist sich daher nicht als stichhaltig. Folglich ist auch sein Eventualbegehren, wonach die Verfügung des BFM vom 7. Juni 2012 aufzuheben und die Sache zur Feststellung des vollständigen und richtigen rechtserheblichen Sachverhalts und zur Neubeurteilung an das BFM zurückzuweisen sei, abzuweisen. Nach dem Gesagten erweisen sich auch die beantragten weiteren Abklärungen durch das Bundesverwaltungsgericht (vgl. Beschwerde S. 11) als überflüssig.</w:t>
      </w:r>
    </w:p>
    <w:p>
      <w:r>
        <w:rPr>
          <w:b/>
        </w:rPr>
        <w:t>E. 5.8</w:t>
      </w:r>
    </w:p>
    <w:p>
      <w:r>
        <w:t>Bei dieser Sachlage besteht somit keine Veranlassung, die angefochtene Verfügung aus formellen Gründen aufzuheben, weshalb das Begehren des Beschwerdeführers, die Verfügung des BFM vom 7. Juni 2012 sei wegen Verletzung des Anspruchs des Beschwerdeführers auf das rechtliche Gehör und der Verletzung der Begründungspflicht aufzuheben und die Sache sei an die Vorinstanz zurückzuweisen, abzuweisen ist.</w:t>
      </w:r>
    </w:p>
    <w:p>
      <w:r>
        <w:rPr>
          <w:b/>
        </w:rPr>
        <w:t>E. 6.1</w:t>
      </w:r>
    </w:p>
    <w:p>
      <w:r>
        <w:t>Im Weiteren ist zu prüfen, ob das BFM im vorliegenden Fall zu Recht die Flüchtlingseigenschaft des Beschwerdeführers verneint und dessen Asylgesuch abgewiesen hat.</w:t>
      </w:r>
    </w:p>
    <w:p>
      <w:r>
        <w:rPr>
          <w:b/>
        </w:rPr>
        <w:t>E. 6.2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6.4</w:t>
      </w:r>
    </w:p>
    <w:p>
      <w:r>
        <w:t>Vorab ist darauf hinzuweisen, dass der Beschwerdeführer den Wortlaut der Protokolle mit seiner Unterschrift bestätigt hat und sich deshalb seine Aussagen entgegenhalten lassen muss, zumal er die übersetzenden Personen bei beiden Befragungen gut verstanden haben will (vgl. BFM-Akten A 1/13 S. 11, A 8/15 S. 2).</w:t>
      </w:r>
    </w:p>
    <w:p>
      <w:r>
        <w:rPr>
          <w:b/>
        </w:rPr>
        <w:t>E. 6.5</w:t>
      </w:r>
    </w:p>
    <w:p>
      <w:r>
        <w:t>Im Verfahren vor der Vorinstanz machte der Beschwerdeführer im Wesentlichen geltend, am 20. April 2008 sei er von den LTTE beziehungsweise der Karuna-Gruppe von zu Hause mitgenommen und in einem unterirdischen Raum eingesperrt worden, um ihn später zum Training mitzunehmen. Dank der Intervention der Special Task Force sei er am folgenden Tag befreit worden. In der Folge seien Leute der LTTE respektive der Karuna-Gruppe zu ihm nach Hause gekommen und hätten ihn geschlagen und bedroht. Einmal hätten sie vergeblich versucht, ihn mit einem Van zu entführen. Im Juni 2008 sei in der Nähe seines Hauses eine Bombe explodiert, worauf er von der sri-lankischen Armee geschlagen und beschuldigt worden sei, für diese Bombe verantwortlich zu sein. Deswegen sei er im August 2008 aus Sri Lanka ausgereist; er habe jedoch nach einem kurzen Aufenthalt in einem Ort namens "D._______" wieder nach Sri Lanka zurückkehren müssen. Da er sich vor weiteren Problemen und Schwierigkeiten in seinem Land gefürchtet habe, sei er am 24. April 2009 erneut aus Sri Lanka ausgereist.</w:t>
      </w:r>
    </w:p>
    <w:p>
      <w:r>
        <w:rPr>
          <w:b/>
        </w:rPr>
        <w:t>E. 6.6</w:t>
      </w:r>
    </w:p>
    <w:p>
      <w:r>
        <w:t>Bezüglich dieser geltend gemachten Verfolgungsvorbringen ist übereinstimmend mit der Vorinstanz festzustellen, dass diese nicht asylrelevant sind. Soweit der Beschwerdeführer vorbringt, er befürchte, bei einer Rückkehr nach Sri Lanka weiterhin als LTTE-Unterstützer verdächtigt und deswegen inhaftiert beziehungsweise von paramilitärischen Gruppierungen verfolgt zu werden, ist Folgendes festzuhalten: Die Sicherheits- und Menschenrechtslage hat sich in Sri Lanka seit dem Ende des Bürgerkrieges im Mai 2009 erheblich verbessert. Insbesondere die Aktivitäten der paramilitärischen Gruppierungen haben stark abgenommen. Aus Quellen und Berichten unabhängiger Institutionen und Organisationen geht hervor, dass die Wahrscheinlichkeit einer konkreten asylrechtlich relevanten Gefährdung (auch) zum heutigen Zeitpunkt ein entsprechendes Profil der betreffenden Person voraussetzt. Dabei ist der Umstand allein, dass ein Angehöriger der tamilischen Ethnie im Zeitraum vor dem Ende des Bürgerkriegs mit den LTTE in Kontakt kam, nicht als ausreichendes Kriterium für eine solche Gefährdungswahrscheinlichkeit aufzufassen. Aufgrund der in den ehemals von den LTTE kontrollierten Gebieten von dieser Organisation aufgebauten Strukturen ist vielmehr davon auszugehen, dass praktisch die gesamte dortige Bevölkerung in bestimmter Weise entsprechende Kontakte aufwies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 Bezüglich des Beschwerdeführers ist festzustellen, dass dieser nicht geltend macht, jemals in irgendeiner Weise für die LTTE tätig gewesen zu sein. Er bringt lediglich vor, einmal von der Armee fälschlicherweise beschuldigt worden zu sein, für eine Bombenexplosion verantwortlich zu sein. Die Armee habe ihn deswegen jedoch nicht festgenommen. Aus diesen Angaben resultiert, dass der Beschwerdeführer vor seiner Ausreise aus Sri Lanka kaum Kontakte mit den LTTE aufwies. Diese Kontakte gingen nicht über das hinaus, was ein grosser Teil der lokalen Bevölkerung in den nördlichen und östlichen tamilischen Siedlungsgebieten Sri Lankas in jenem Zeitraum erlebte. Eine besondere persönliche Exponiertheit, die auch zum heutigen Zeitpunkt zu einer spezifischen Gefährdung des Beschwerdeführers führen würde, ist aufgrund dieser Kontakte nicht anzunehmen. Gegen ein heute noch bestehendes Verfolgungsinteresse der sri-lankischen Behörden am Beschwerdeführer spricht auch die Tatsache, dass er im August 2008 beziehungsweise am 24. April 2009 ohne Probleme zweimal mit seinem eigenen Pass über den Flughafen von Colombo ausreisen und einmal einreisen konnte. Hätten die sri-lankischen Behörden den Beschwerdeführer ernsthaft verdächtigt, die LTTE in irgendeiner Form zu unterstützen, hätten sie ihn sicherlich nicht einfach problemlos ein- und ausreisen lassen. Wäre der Beschwerdeführer den sri-lankischen Sicherheitsbehörden tatsächlich als LTTE-Unterstützer bekannt gewesen und hätten diese deswegen ein Interesse an seiner Person gehabt, hätten sie ihn mit Sicherheit festgenommen und ein Verfahren gegen ihn eröffnet. Der Umstand, dass dies nicht geschehen ist, lässt die geltend gemachte Gefährdung als unwahrscheinlich erscheinen. Die Behauptung des Beschwerdeführers in der Rechtsmittelschrift, wonach sein Schlepper den Beamten Geld bezahlt habe, um bei der Einreise keine Probleme zu bekommen, überzeugt das Gericht nicht, zumal es keinem Schlepper gelingen dürfte, alle für die Sicherheit zuständigen Personen am Flughafen von Colombo zu bestechen. An der Einschätzung, wonach der Beschwerdeführer bei einer Rückkehr in sein Heimatland keine asylrelevante Verfolgung zu befürchten hat, ändert auch seine Aussage in der Beschwerde nichts, wonach er familiäre Verbindungen zur LTTE aufweise, zumal diese Verbindungen den sri-lankischen Sicherheitsbehörden schon lange vor der Ausreise des Beschwerdeführers bekannt gewesen sein dürften. Soweit der Beschwerdeführer zudem auf Beschwerdeebene geltend macht, er weise ein Risikoprofil auf, da er aus der Schweiz nach Sri Lanka zurückkehren würde, ist Folgendes festzuhalten: Der Umstand, dass er sich seit über drei Jahren in der Schweiz aufhält und hier ein Asylgesuch eingereicht hat, vermag auch nicht zur Annahme einer begründeten Furcht vor zukünftiger Verfolgung zu führen, da keine Anhaltspunkte dafür bestehen, dass er sich im nahen Umfeld der LTTE bewegt. Ein besonderes Risikoprofil des Beschwerdeführers, wie von ihm auf Beschwerdestufe behauptet, ist schliesslich ebenso wenig aus dem Umstand abzuleiten, dass der Vater des Beschwerdeführers seit zwanzig Jahren in der Schweiz lebt. Nach dem Gesagten bestehen - entgegen der Behauptung in der Rechtsmittelschrift - auch keine glaubhaften Anhaltspunkte darauf, dass der Beschwerdeführer heute bei einer Rückkehr nach Sri Lanka eine Verfolgung durch paramilitärische Gruppierungen zu befürchten hat. Es erübrigt sich deshalb auf die diesbezüglichen Vorbringen in der Rechtsmittelschrift einzugehen, zumal diese in keiner Weise belegt werden. An dieser Einschätzung vermögen auch die vom Beschwerdeführer vorgelegten Beweismittel nichts zu ändern. Dies gilt insbesondere für die Vielzahl an eingereichten Berichten, die sich entweder zur allgemeinen Situation in Sri Lanka oder zu einzelnen Fällen von Menschenrechtsverletzungen äussern und ohne konkreten Bezug zur Person des Beschwerdeführers und dessen individuellen Asylvorbringen sind.</w:t>
      </w:r>
    </w:p>
    <w:p>
      <w:r>
        <w:rPr>
          <w:b/>
        </w:rPr>
        <w:t>E. 6.7</w:t>
      </w:r>
    </w:p>
    <w:p>
      <w:r>
        <w:t>Nach dem Gesagten sind den Asylvorbringen des Beschwerdeführers - entgegen der Behauptung in der Rechtsmittelschrift - keine konkreten und stichhaltigen Hinweise zu entnehmen, dieser weise ein Risikoprofil auf, das ihn zum heutigen Zeitpunkt und unter den derzeit in Sri Lanka herrschenden Bedingungen in seinem Heimatstaat als in asylrelevanter Weise gefährdet erscheinen lässt.</w:t>
      </w:r>
    </w:p>
    <w:p>
      <w:r>
        <w:rPr>
          <w:b/>
        </w:rPr>
        <w:t>E. 6.8</w:t>
      </w:r>
    </w:p>
    <w:p>
      <w:r>
        <w:t>Aus dem Dargelegten ergibt sich, dass die Vorinstanz die Flüchtlingseigenschaft des Beschwerdeführers zu Recht verneint und das Asylgesuch abgelehnt hat. Bei dieser Sachlage erübrigt es sich, auf die weiteren Vorbringen betreffend Asyl in der Rechtsmittelschrift sowie den übrigen Eingaben und die als Beweismittel eingereichten Dokumente näher einzugehen, zumal diese insgesamt nicht zu einem anderen Entscheid zu führen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des Beschwerdeführers in der Beschwerdeschrift sowie die dort zitierten Berichte nichts, weshalb es sich erübrigt, weiter darauf einzugehen.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In BVGE 2011/24 hat das Bundesverwaltungsgericht angesichts der veränderten Situation nach dem Ende des sri-lankischen Bürgerkriegs am 19. Mai 2009 eine aktualisierte, auch heute noch zutreffende Lagebeurteilung vorgenommen. In Bezug auf die Frage der Zumutbarkeit des Wegweisungsvollzugs ist es dabei hinsichtlich der Ostprovinz und dem Distrikt Batticaloa - wo der Beschwerdeführer vor seiner Ausreise Wohnsitz hatte - im Wesentlichen zu folgender Einschätzung gelangt (vgl. BVGE a.a.O. E. 13.1.): In der Ostprovinz hat sich die Lage nach übereinstimmenden Quellen weitgehend stabilisiert und normalisiert. Es gibt zwar vermehrt Berichte über kriminelle Aktivitäten (namentlich Entführungen von und Einbrüche bei wohlhabenden Personen),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relativ entspannt. Die Tamilen und Muslime im Osten fürchten sich aber weiterhin vor einer "Singhalisierung" des Ostens. Die Polizeipräsenz soll vergleichbar sein mit den Verhältnissen in Colombo. Die Sicherheitseinschränkungen im Trincomalee-Distrikt hatten bereits im Jahr 2009 merklich abgenommen. Die Sicherheitslage im Distrikt Batticaloa hat sich ebenfalls merklich verbessert, obwohl dort nach wie vor eine hohe Militärpräsenz vorhanden ist. Die seit 2009 erfolgte Entspannung der Sicherheitslage in der Ostprovinz ist auch für die lokale Bevölkerung spürbar, und der Fortschritt ist erkennbar geworden. Die Infrastruktur wird im Rahmen grossangelegter Entwicklungsprojekte ausgebaut (Aufbau neuer Strassen und Brücken sowie Elektrizitäts- und Fernmeldeleitungen). Das Bundesverwaltungsgericht erachtet aufgrund der dort herrschenden allgemeinen Lage - in Übereinstimmung mit dem BFM - den Wegweisungsvollzug in das gesamte Gebiet der Ostprovinz als grundsätzlich zumutbar.</w:t>
      </w:r>
    </w:p>
    <w:p>
      <w:r>
        <w:rPr>
          <w:b/>
        </w:rPr>
        <w:t>E. 8.3.3</w:t>
      </w:r>
    </w:p>
    <w:p>
      <w:r>
        <w:t>Gestützt auf diese Beurteilung der allgemeinen, heute herrschenden Sicherheits- und politischen Lage in der Ostprovinz von Sri Lanka sowie nach Prüfung der Akten kommt das Bundesverwaltungsgericht in Übereinstimmung mit dem BFM zum Schluss, dass der Wegweisungsvollzug des Beschwerdeführers im heutigen Zeitpunkt zumutbar ist. An dieser Einschätzung vermögen auch die von ihm im Rahmen des Beschwerdeverfahrens eingereichten Berichte bezüglich der Situation in Sri Lanka nichts zu ändern, da sich ihnen nicht eine wesentlich andere Beurteilung der Lage in Sri Lanka entnehmen lässt. Es erübrigt sich daher, darauf weiter einzugehen. Gemäss den Angaben, die der Beschwerdeführer anlässlich der Kurzbefragung machte, lebte er von Geburt bis zu seiner ersten Ausreise aus Sri Lanka im Distrikt Batticaloa, Ostprovinz. Auch nach seiner Rückkehr aus "D._______" wohnte er bis zu seiner Reise in die Schweiz in diesem Distrikt (A 1/13 S. 1 f.). In der Kurzbefragung machte er noch geltend, seine (...) und seine (...) lebten im Distrikt Batticaloa (A 1/13 S. 4). Im Beschwerdeverfahren brachte er diesbezüglich jedoch glaubhaft vor, dass diese sich heute nicht mehr in Sri Lanka, sondern in der Schweiz aufhalten und hier über eine Aufenthaltsbewilligung verfügen. Der Rechtsmittelschrift lässt sich aber entnehmen, dass mehrere Tanten des Beschwerdeführers im Distrikt Batticaloa leben. In Erwägung zu ziehen ist ausserdem, dass er gemäss eigenen Aussagen über eine gute Schulbildung verfügt und in der Schweiz berufliche Erfahrungen als (...) erwerben konnte. Den vorliegenden Akten sind auch keine Hinweise auf gesundheitliche Schwierigkeiten des Beschwerdeführers zu entnehmen. Es erweist sich somit, dass der Beschwerdeführer die vom Bundesverwaltungsgericht in BVGE 2011/24 bezüglich der Zumutbarkeit des Wegweisungsvollzugs nach Sri Lanka formulierten Kriterien erfüllt. Er wird nach der Rückkehr in sein Heimatland sowohl auf die Unterstützung seiner im Distrikt Batticaloa lebenden Tanten zählen können und bei ihnen vorerst eine Unterkunftsmöglichkeit vorfinden, als auch in Zukunft in der Lage sein, sich dank seiner beruflichen Kenntnisse wieder wirtschaftlich zu integrieren. Die Behauptung in der Rechtsmittelschrift, wonach die beiden Tanten nicht in der Lage seien, den Beschwerdeführer (vorübergehend) bei dessen Rückkehr nach Sri Lanka bei sich aufzunehmen, ist nicht belegt. Bei der Integration wird er ohnehin im Bedarfsfall auf die (finanzielle) Unterstützung seiner (...) und allenfalls seiner (...) zählen können, die in der Schweiz leben. Die Rückkehrhilfe der Schweiz wird dem Beschwerdeführer den Wiedereinstieg in Sri Lanka ebenfalls erleichtern (vgl. Art. 62 ff. der Asylverordnung 2 über Finanzierungsfragen vom 11. August 1999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BVGE 2010/41 E. 8.3.6). Entgegen den (sinngemässen) Vorbringen des Beschwerdeführers im Beschwerdeverfahren ist somit nicht anzunehmen, dass er bei einer Rückkehr in seinen Heimatstaat in eine existenzielle Notlage geraten wird. Bei dieser Sachlage kann darauf verzichtet werden, die Einreichung der in der Rechtsmittelschrift in Aussicht gestellten Beweismittel bezüglich des Verkaufs des Hauses der Familie des Beschwerdeführers (Grundbucheintrag, Kaufvertrag) abzuwarten (antizipierte Beweiswürdigung). Der Vollzug der Wegweisung erweist sich damit sowohl in genereller als auch in individueller Hinsicht als zumutbar.</w:t>
      </w:r>
    </w:p>
    <w:p>
      <w:r>
        <w:rPr>
          <w:b/>
        </w:rPr>
        <w:t>E. 8.4</w:t>
      </w:r>
    </w:p>
    <w:p>
      <w:r>
        <w:t>Schliesslich obliegt es dem Beschwerdeführer, sich bei der zuständi­gen Vertretung des Heimatstaates die für eine Rückkehr notwendigen Reisedokumente zu beschaffen (vgl. Art. 8 Abs. 4 AsylG, BVGE 2008/34 E. 12), weshalb der Vollzug der Wegweisung nicht als unmöglich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13. August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