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D-3707/2011 vom 9. Mai 2012</w:t>
      </w:r>
    </w:p>
    <w:p>
      <w:r>
        <w:t>Bundesverwaltungsgericht, 2012-05-09, DE</w:t>
      </w:r>
    </w:p>
    <w:p>
      <w:r>
        <w:rPr>
          <w:b/>
        </w:rPr>
        <w:t xml:space="preserve">Quelle: </w:t>
      </w:r>
      <w:r>
        <w:t>https://mcp.opencaselaw.ch/entscheid/bvger_D-3707_2011</w:t>
      </w:r>
    </w:p>
    <w:p>
      <w:r>
        <w:t>FR: TAF D-3707/2011 du 9 mai 2012</w:t>
      </w:r>
    </w:p>
    <w:p>
      <w:r>
        <w:t>IT: TAF D-3707/2011 del 9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was vorliegend nicht zutrifft,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in der angefochtenen Verfügung im Einzelnen aus, aufgrund welcher Ungereimtheiten in zentralen Bereichen seiner Vorbringen, es den vom Beschwerdeführer zur Begründung des Asylgesuches geltend gemachten Sachverhalt als unglaubhaft erachtet beziehungsweise, weshalb dieser den Anforderungen an die Flüchtlingseigenschaft nicht standhält. 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Zürich/St. Gallen 2008, N 15 zu Art. 62 VwVG ALFRED KÖLZ/ISABELLE HÄNER, Verwaltungsverfahren und Verwaltungsrechtspflege des Bundes, 2. Aufl., Zürich 1998, S. 240, Rz. 677). Wie sich aus nachfolgenden Erwägungen ergibt, hat das BFM das Asylgesuch des Beschwerdeführers - ungeachtet der Frage, ob seine Begründung in allen Teilen zutreffend ist - zu Recht abgelehnt.</w:t>
      </w:r>
    </w:p>
    <w:p>
      <w:r>
        <w:rPr>
          <w:b/>
        </w:rPr>
        <w:t>E. 4.2.1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4.2.2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EMARK 2005 Nr. 21 E. 7 S. 193 f., EMARK 2004 Nr. 1 E. 6a S. 9).</w:t>
      </w:r>
    </w:p>
    <w:p>
      <w:r>
        <w:rPr>
          <w:b/>
        </w:rPr>
        <w:t>E. 4.3</w:t>
      </w:r>
    </w:p>
    <w:p>
      <w:r>
        <w:t>Der Beschwerdeführer begründete sein Asylgesuch im Wesentlichen damit, das am 25. April 2006 im Hause seines Onkels in F._______ von unbekannter Täterschaft begangene Tötungsdelikt an H._______ habe in Wirklichkeit ihm und seinem Onkel gegolten. Er begründete seine diesbezügliche Vermutung damit, die unbekannten Täter hätten möglicherweise davon gewusst, dass er seinen Onkel bei Transportfahrten als Beifahrer begleitet und dabei auch Mitglieder der LTTE chauffiert habe. Dass man nachhaltiges Interesse an seiner Person bekundet habe, zeige sich auch darin, dass er zwischen April 2006 und März 2009 verschiedentlich von unbekannten Leuten - mutmasslich Angehörige der srilankischen Armee oder des CID - sowohl bei seiner Tante in F._______ als auch bei seinen in D._______ wohnhaften Eltern gesucht worden sei (vgl. act. A6/16 S. 8 ff. F und A 72, 74, 77 - 82 und 92 - 94). Die Suche nach seiner Person habe nur deswegen aufgehört, weil jemand seine Eltern dahingehend informiert habe, dass er im Kriege ums Leben gekommen sei, worauf zu Hause Begräbnisfeierlichkeiten abgehalten worden seien (vgl. act. A6/16 S. 12 F und A 121).</w:t>
      </w:r>
    </w:p>
    <w:p>
      <w:r>
        <w:rPr>
          <w:b/>
        </w:rPr>
        <w:t>E. 4.4.1</w:t>
      </w:r>
    </w:p>
    <w:p>
      <w:r>
        <w:t>Einleitend ist festzuhalten, dass die mit der Beschwerde eingereichten Dokumente nicht geeignet sind, den Nachweis zu erbringen, dass die vom Beschwerdeführer in E. 4.3 skizzierten Behauptungen den Tatsachen entsprechen oder diese zumindest glaubhaft sind. Der englischen Übersetzung eines Artikels in der Zeitung M._______ vom 27. April 2006 (Beschwerdebeilage 3) ist lediglich zu entnehmen, dass eine Person namens H._______ am 25. April 2006 im Hause eines Verwandten in F._______ von Unbekannten erschossen worden sei. Ob das Attentat tatsächlich im Hause des Onkels des Beschwerdeführers geschah und ob im Zeitpunkt des Geschehens weitere Personen am Tatort weilten, geht aus der Zeitungsmeldung nicht hervor. An dieser Feststellung ändert auch die vom 6. Juni 2011 datierende Aussage des Vaters des Beschwerdeführers vor dem Friedensrichter von D._______ (Beschwerdebeilage 5) nichts, wonach sein Sohn sich im Zeitpunkt des Überfalls im Hause seines Onkels aufgehalten und den Attentäter von hinten festgehalten habe, woraufhin dieser erfolglos zwei Schüsse in den Boden gefeuert habe und anschliessend geflohen sei, nichts zu ändern, zumal der Vater nicht Augenzeuge des Vorfalls war und letztlich unklar bleibt, woher seine Informationen stammen.</w:t>
      </w:r>
    </w:p>
    <w:p>
      <w:r>
        <w:rPr>
          <w:b/>
        </w:rPr>
        <w:t>E. 4.4.2</w:t>
      </w:r>
    </w:p>
    <w:p>
      <w:r>
        <w:t>Selbst wenn jedoch der Beschwerdeführer und dessen Onkel wegen ihrer gelegentlicher Transportfahrten von LTTE-Leuten am 25. April 2006 Ziel eines Attentatsversuchs gewesen sein sollten, deutet nichts darauf hin, dass der Beschwerdeführer in diesem Zusammenhang auch heute noch einer Gefährdungssituation ausgesetzt sein könnte, erklärte er doch, die Suche nach seiner Person durch Unbekannte hätte im März des Jahres 2009 aufgehört (vgl. act. A6/16 S. 8 F und A 81). Erst auf die zusätzliche Frage hin, ob er wisse, weshalb er lediglich bis März 2009 gesucht worden sei, erklärte der Beschwerdeführer, jemand habe (damals) seine Eltern darüber informiert, dass er im Krieg ums Leben gekommen sei, worauf eine Beerdigung für ihn stattgefunden habe und seine Eltern ein Gedenkfoto von ihm im Wohnzimmer aufgehängt hätten. Nach dem Anblick dieses Bildes hätten die Angehörigen des CID aufgehört, nach ihm zu suchen (vgl. act. A6/16 S. 12 F und A 121). Dieser Erklärungsversuch vermag jedoch angesichts der vom Beschwerdeführer an anderer Stelle gemachten (sinngemässen) Aussage, er sei während seiner Zeit im Vanni-Gebiet mit seiner Familie via seinen Onkel in Verbindung gestanden (vgl. act. A6/16 S. 4 F und A 25 f.), nicht zu überzeugen, hätten sich seine Eltern bei besagtem Onkel doch gewiss nach seinem Schicksal erkundigt, wenn ihnen von anderer Seite zugetragen worden wäre, er sei im Krieg gestorben. Der besagte Erklärungsversuch ist ferner auch deshalb nicht plausibel, weil der Beschwerdeführer anlässlich der Anhörung durch das BFM vom 28. Juni 2010 unmissverständlich festgehalten hat, sein Vater habe sowohl seine Flucht aus dem Camp in J._______ als auch seine Ausreise in die Schweiz finanziert (vgl. act. A6/16 S. 10 f. F und A 103 - 105 sowie S. 5 f. F und A 47 - 49). Daraus ergibt sich ohne Weiteres, dass seine Familie sehr wohl wusste, dass er am Leben war.</w:t>
      </w:r>
    </w:p>
    <w:p>
      <w:r>
        <w:rPr>
          <w:b/>
        </w:rPr>
        <w:t>E. 4.4.3</w:t>
      </w:r>
    </w:p>
    <w:p>
      <w:r>
        <w:t>Zusammenfassend ist deshalb - Glaubhaftigkeit seiner Kernvorbringen vorausgesetzt - festzustellen, dass der Umstand, dass der Beschwerdeführer seit März 2009 nicht mehr gesucht worden ist, darauf hindeutet, dass er zum Zeitpunkt, als er sein Land verliess, keiner aktuellen Verfolgungsgefahr mehr ausgesetzt war. Festzuhalten ist zudem, dass der Beschwerdeführer die LTTE - von gelegentlichen Transportfahrten während des Waffenstillstands abgesehen - eigenen Angaben zufolge nie unterstützt hat (vgl. act. A6/16 S. 7 F und A 63 und 65 i.V.m. S. 10 F und A 94 - 97). Entgegen den Behauptungen in der Beschwerde haben die sri-lankischen Behörden heute indessen primär ein Interesse daran, ehemalige Führungspersonen und Kämpfer der LTTE zu überführen, um mit deren Hilfe möglichst umfassende Kenntnisse über die Organisation und die Kommandostrukturen der LTTE zu erlangen und dergestalt geeignete Massnahmen treffen zu können, um ein allmähliches Wiedererstarken dieser Organisation zu unterbinden. Es ist deshalb aus heutiger Sicht unwahrscheinlich, dass die sri-lankischen Behörden den Beschwerdeführer, der erst seit vergleichsweise kurzer Zeit in der Schweiz lebt und aufgrund der Aktenlage kein nennenswertes Risikoprofil aufweist, bei einer Rückkehr pauschal der Unterstützung der LTTE verdächtigen würden. An dieser Einschätzung vermag auch der Umstand nichts zu ändern, dass der Beschwerdeführer gemäss seiner Darstellung Mitte Mai 2009 zusammen mit seinem Onkel ins Camp von J._______ überführt worden sei, nachdem sie sich der Armee ergeben hätten. Der Beschwerdeführer erklärte unmissverständlich, es sei ihm nach zweitätigem Aufenthalt die Flucht aus dem Camp gelungen, noch bevor dort seine Personalien aufgenommen worden seien (vgl. act. A6/16 S. 10 F und A 102 f.). Es ist demnach nicht davon auszugehen, dass der Beschwerdeführer im Falle der Rückkehr nach Sri Lanka als registrierte flüchtige Person in den Fokus der Sicherheitskräfte gelangen könnte.</w:t>
      </w:r>
    </w:p>
    <w:p>
      <w:r>
        <w:rPr>
          <w:b/>
        </w:rPr>
        <w:t>E. 4.5</w:t>
      </w:r>
    </w:p>
    <w:p>
      <w:r>
        <w:t>Zusammenfassend ergibt sich, dass es dem Beschwerdeführer nicht gelungen ist, die Flüchtlingseigenschaft nachzuweisen oder zumindest glaubhaft zu machen. Das BFM hat sein Asylgesuch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 S. 733,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nach Sri Lanka ist unter dem Aspekt von Art.5 AsylG rechtmässig, weil der Beschwer­deführer - wie zuvor dargelegt - dort keinen Nachteilen im Sinne von Art. 3 AsylG ausgesetzt wäre. Aus den Vorbringen des Beschwerdeführers ergeben sich ausserdem auch - dies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den Beschwerdeführer sind jedoch (in Anbetracht der Ausführungen in E. 4.4) keine konkreten Hinweise dafür vorhanden, er könnte den sri-lankischen Sicherheitskräften zum heutigen Zeitpunkt in spezifischer Weise als verdächtig erscheinen.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Urteil BVGE E-6220/2006 vom 27. Oktober 2011 E. 11.1, vgl. BVGE 2009/28 E. 9.3.1 S. 367).</w:t>
      </w:r>
    </w:p>
    <w:p>
      <w:r>
        <w:rPr>
          <w:b/>
        </w:rPr>
        <w:t>E. 6.3.2</w:t>
      </w:r>
    </w:p>
    <w:p>
      <w:r>
        <w:t>Der Beschwerdeführer stammt aus D._______/C._______ im Jaffna-Distrikt (Nordprovinz), wo er gemäss eigenen Angaben von der Geburt bis 1992 und von 1998 bis am 27. April 2006 gelebt und auch die Schule besucht hat. Im Distrikt Jaffna herrscht keine Situation allgemeiner Gewalt, und die politische Lage ist nicht dermassen angespannt, dass eine Rückkehr dorthin als generell unzumutbar eingestuft werden müsste (vgl. BVGE E-6220/2006 vom 27. Oktober 2011 E. 13.2.1). Für Personen, die aus der Nordprovinz stammen sind jedoch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massgebliche Faktoren für die Bejahung der Zumutbarkeit der Rückkehr dorthin sind (vgl. BVGE E-6220/ 2006 vom 27. Oktober 2011 E. 13.2.1.2).</w:t>
      </w:r>
    </w:p>
    <w:p>
      <w:r>
        <w:rPr>
          <w:b/>
        </w:rPr>
        <w:t>E. 6.3.3</w:t>
      </w:r>
    </w:p>
    <w:p>
      <w:r>
        <w:t>Gemäss den Angaben des Beschwerdeführers im EVZ Basel vom 17. Juni 2010 leben seine Eltern sowie vier Geschwister nach wie vor in D._______/C._______ (vgl. act. A1/9 S. 3 Ziff. 12). Im Weiteren hat der Beschwerdeführer in Sri Lanka eigenen Angaben zufolge sowohl als Busfahrer, Maler als auch als Maurer gearbeitet. Aufgrund der vorliegenden Akten bestehen ferner keine Hinweise auf aktuelle gesundheitliche Schwierigkeiten des Beschwerdeführers. Er wird nach seiner Rückkehr in sein Heimatland sowohl auf die Unterstützung seiner in Jaffna lebenden Familie zählen können, bei seinen Angehörigen eine Unterkunftsmöglichkeit vorfinden, als auch in der Zukunft in der Lage sein, sich dank seiner schulischen Ausbildung und beruflichen Kenntnisse wirtschaftlich wieder zu integrieren. Es ist mithin nicht ersichtlich, dass der Beschwerdeführer bei einer Rückkehr nach Sri Lanka in eine existenzielle Notlage geraten würde. Der Vollzug der Wegweisung erweist sich demnach nicht als unzumutbar im Sinne von Art. 83 Abs. 4 AuG.</w:t>
      </w:r>
    </w:p>
    <w:p>
      <w:r>
        <w:rPr>
          <w:b/>
        </w:rPr>
        <w:t>E. 6.4</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8</w:t>
      </w:r>
    </w:p>
    <w:p>
      <w:r>
        <w:t>Bei diesem Ausgang des Verfahrens wären die Kosten des Verfahrens grundsätzlich dem Beschwerdeführer aufzuerlegen (Art. 63 Abs. 1 VwVG). Da dieser jedoch aufgrund seiner Erwerbslosigkeit nach wie vor als prozessual bedürftig zu betrachten ist, ist die mit Verfügung vom 15. Juli 2011 - unter Vorbehalt einer nachträglichen Änderung der finanziellen Verhältnisse des Beschwerdeführers - erfolgte Gewährung der unentgeltlichen Rechtspflege im Sinne von Art. 65 Abs. 1 VwVG nicht zu widerrufen. Folglich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