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D-3702/2024 vom 8. Mai 2024</w:t>
      </w:r>
    </w:p>
    <w:p>
      <w:r>
        <w:t>Bundesverwaltungsgericht, 2024-05-08, DE</w:t>
      </w:r>
    </w:p>
    <w:p>
      <w:r>
        <w:rPr>
          <w:b/>
        </w:rPr>
        <w:t xml:space="preserve">Quelle: </w:t>
      </w:r>
      <w:r>
        <w:t>https://mcp.opencaselaw.ch/entscheid/bvger_D-3702_2024_d20240508</w:t>
      </w:r>
    </w:p>
    <w:p>
      <w:r>
        <w:t>FR: TAF D-3702/2024 du 8 mai 2024</w:t>
      </w:r>
    </w:p>
    <w:p>
      <w:r>
        <w:t>IT: TAF D-3702/2024 del 8 maggio 2024</w:t>
      </w:r>
    </w:p>
    <w:p>
      <w:pPr>
        <w:pStyle w:val="Heading2"/>
      </w:pPr>
      <w:r>
        <w:t>Regeste</w:t>
      </w:r>
    </w:p>
    <w:p>
      <w:r>
        <w:t>Asyl und Wegweisung | Asyl und Wegweisung; Verfügung des SEM vom 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Der Beschwerdeführer ist daher zur Einreichung der Beschwerde legitimiert (Art. 105 und Art. 108 Abs. 6 AsylG; Art. 48 Abs. 1 sowie Art. 52 Abs. 1 VwVG). Sodann ging der verlangte Kostenvorschuss am 12. Juli 2024 frist- gerecht bei der Gerichtskasse ein. Auf die Beschwerde ist somit einzutre- ten.</w:t>
      </w:r>
    </w:p>
    <w:p>
      <w:r>
        <w:rPr>
          <w:b/>
        </w:rPr>
        <w:t>E. 2</w:t>
      </w:r>
    </w:p>
    <w:p>
      <w:r>
        <w:t>Die Kognition des Bundesverwaltungsgerichts und die zulässigen Rügen</w:t>
      </w:r>
    </w:p>
    <w:p>
      <w:r>
        <w:t>D-3702/2024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Auf den Antrag um aufschiebende Wirkung der Beschwerde wurde be- reits in der Zwischenverfügung vom 28. Juni 2024 mangels Entzugs der- selben nicht eingetreten. Auf die dortigen Erwägungen ist zu verweisen.</w:t>
      </w:r>
    </w:p>
    <w:p>
      <w:r>
        <w:rPr>
          <w:b/>
        </w:rPr>
        <w:t>E. 4.2</w:t>
      </w:r>
    </w:p>
    <w:p>
      <w:r>
        <w:t>Sodann erweist sich das Gesuch um Fristerstreckung vom 16. Juli 2024 als gegenstandslos, nachdem der Beschwerdeführer den Kostenvor- schuss innert der ihm gesetzten Frist eingezahlt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2005 Nr. 21 E. 7.1).</w:t>
      </w:r>
    </w:p>
    <w:p>
      <w:r>
        <w:t>D-3702/2024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ablehnende Verfügung im Kern damit, dass die Fluchtvorbringen des Beschwerdeführers (die Mitnahme, die Be- drohungen und die Aufforderung zur Spitzelarbeit durch die Polizei in C._______ und die wiederholten verbalen Beleidigungen sowie Beschimp- fungen in F._______) hinsichtlich der Intensität den Anforderungen einer Verfolgung im Sinne ernsthafter Nachteile oder eines unerträglichen psy- chischen Drucks nach Art. 3 AsylG nicht genügten. Obwohl die Mitnahme am 20. April 2023 durch die Polizei für ihn belastend gewesen sein müsse, sei diese lediglich einmalig erfolgt und habe einzig das Ziel verfolgt, ihn zur Spitzeltätigkeit zu bewegen. Zudem hätten seinen Familienangehörigen zufolge seit seiner Ausreise keine weiteren Vorfälle mehr stattgefunden. Deshalb sei davon auszugehen, dass das behördliche Interesse an ihm nicht nachhaltig sei. Die gegen ihn gerichteten Massnahmen hätten nicht das Ausmass eines unerträglichen psychischen Druckes erreicht und wür- den ihm auch nicht ein menschenwürdiges Leben in der Türkei verwehren. Die dargelegten Observierungen seiner Person in C._______ und die Be- schimpfungen in F._______ sowie die Personenkontrollen seien eher zu- fällig und nicht gezielt gegen ihn erfolgt. Seinen Aussagen zufolge sei auch keine Verbindung zwischen den Vorfällen in den beiden Städten erkennbar. Es sei allgemein bekannt, dass die kurdische Bevölkerung in der Türkei Schikanen und Benachteiligungen verschiedenster Art ausgesetzt sein könne, diese würden jedoch nicht die Intensität ernsthafter Nachteile im Sinne des Asylgesetzes erreichen. Auch aufgrund seiner mehrjährigen po- litischen Aktivitäten für die Jugendfraktion der HDP, die als niederschwellig und ohne herausragende Funktion zu bezeichnen seien, könne nicht von einer flüchtlingsrechtlich relevanten Verfolgungsgefahr ausgegangen wer- den. Sodann sei er weder jemals in Haft gewesen noch sei ein Verfahren gegen ihn eröffnet worden. Zudem sei seine Familie politisch nicht aktiv. Schliesslich sei durch den Umstand, dass sein Vater als (…) einen Beam- tenstatus habe und für die Regierung in C._______ arbeite, kein verschärf- tes Risikoprofil anzunehmen.</w:t>
      </w:r>
    </w:p>
    <w:p>
      <w:r>
        <w:t>D-3702/2024 Seite 8</w:t>
      </w:r>
    </w:p>
    <w:p>
      <w:r>
        <w:rPr>
          <w:b/>
        </w:rPr>
        <w:t>E. 6.2</w:t>
      </w:r>
    </w:p>
    <w:p>
      <w:r>
        <w:t>In der Beschwerde wurde einleitend festgestellt, dass die Vorinstanz von der Glaubhaftigkeit seiner Fluchtgründe ausgehe, jedoch die Ereig- nisse und Vorfälle als asylrechtlich nicht relevant erachte. Dabei verkenne sie, dass der Beschwerdeführer erst (…)jährig sei und sich trotz seines Al- ters während mehrerer Jahre regelmässig politisch für die Jungendfraktion der HDP engagiert habe und weiterhin vorhabe, seinen politischen Willen darzutun. Dies werde ihm jedoch durch die Repressalien der heimatlichen Behörden verunmöglicht. Die Unterdrückung des Kundtuns des eigenen politischen Willens könne nicht als ein menschenwürdiges Leben bezeich- net werden. Die erlebten Belästigungen würden ihn in seinem Recht auf die Ausübung seiner Meinungsäusserungsfreiheit stark einschränken. Der Druck, als Spitzel für die türkische Polizei tätig werden zu müssen und die Namen von anderen Sympathisanten preiszugeben, würde bewirken, dass er auch im privaten Umkreis seine Meinung nicht kundtun dürfte, ohne ver- haftet zu werden. Unter diesen Umständen wäre er bei einer Rückkehr in die Türkei nicht nur einem unerträglichen psychischen Druck, sondern auch einer ernsthaften Bedrohung an Leib und Leben ausgesetzt. Sodann sei davon auszugehen, dass neben dem eigentlichen Strafregister in der Türkei ein zentrales EDV-System existiere, in welchem politisch unbe- queme Personen fichiert würden, in welchem er höchst wahrscheinlich auf- geführt sei. Da er im Fall einer Rückkehr in C._______ mit grosser Wahr- scheinlichkeit einer ernsthaften und konkreten Gefahr an Leib und Leben ausgesetzt wäre, wenn er seine politische Meinung äussern würde und dies zudem einen massiven Eingriff in seine Grundrechte darstellen würde, sei eine Wegweisung (richtig: Wegweisungsvollzug) auch unzulässig und unzumutbar. Schliesslich habe die Vorinstanz die von ihm geltend gemach- ten Belästigungen und Schikanen ungenügend abgeklärt, indem sie unzu- treffend behauptet habe, dass die Vorfälle in F._______ sich lediglich zu- fälligerweise ereignet hätten. Ferner sei einer seiner Freunde am 18. Mai 2024 anlässlich einer Kundgebung festgenommen worden. Es sei davon auszugehen, dass dieser Freund unter polizeilichem Druck den Namen des Beschwerdeführers preisgebe und er in der Folge mit weiteren erheb- lichen Nachteilen zu rechnen habe.</w:t>
      </w:r>
    </w:p>
    <w:p>
      <w:r>
        <w:rPr>
          <w:b/>
        </w:rPr>
        <w:t>E. 7.1</w:t>
      </w:r>
    </w:p>
    <w:p>
      <w:r>
        <w:t>Das Gericht kommt im Einklang mit der Vorinstanz zum Schluss, dass die geltend gemachten Fluchtgründe des Beschwerdeführers den Anforde- rungen an Art. 3 AsylG nicht genügen. Hierzu ist einerseits auf die über- zeugenden Argumente der vorinstanzlichen Verfügung zu verweisen (vgl. SEM-Akten A40/9 S. 4-6). Anderseits ist es ihm nicht gelungen, stichhaltig darzulegen, dass die von ihm erlebten Schikanen und Benachteiligungen</w:t>
      </w:r>
    </w:p>
    <w:p>
      <w:r>
        <w:t>D-3702/2024 Seite 9 aufgrund seiner Ethnie und seines Glaubens in C._______ sowie die Mit- nahme am 20. April 2023 asylrechtliche Relevanz aufweisen. Auch die von ihm erlittenen Schikanen und Beleidigungen in F._______ sind nicht hinrei- chend intensiv, um Asylrelevanz aufzuweisen. Dasselbe gilt im Zusammen- hang mit der Aufforderung zur Spitzeltätigkeit für den türkischen Staat, wel- che nicht als ernsthafter Nachteil im Sinne des asylrechtlichen Begriffs be- trachtet werden kann. Soweit in der Beschwerde ausgeführt wird, die vom Beschwerdeführer vorgebrachten Nachteile seien in ihrer Gesamtheit als unerträglicher psychischer Druck im Sinne von Art. 3 AsylG zu qualifizie- ren, teilt das Gericht die Einschätzung des SEM, dass die entsprechenden hohen Anforderungen vorliegend nicht erfüllt sind, da dem Beschwerdefüh- rer ein menschenwürdiges Leben in der Türkei offenkundig nicht verwehrt ist, selbst wenn die Schikanen nicht beschönigt werden sollen. Daran än- dert auch nichts, dass er sich in der Meinungsäusserung beschränkt sieht. Insgesamt gehen die von ihm geschilderten Nachteile nicht über solche hinaus, welchen ein Grossteil der kurdischen Bevölkerung in der Türkei ausgesetzt sein kann und führen dementsprechend nicht zur Flüchtlingsei- genschaft. Praxisgemäss werden hohe Anforderungen für die Annahme ei- ner Kollektivverfolgung gestellt (vgl. BVGE 2014/32 E. 6.1; 2013/12 E. 6), die im Falle der Kurden in der Türkei – auch unter Berücksichtigung der politischen Entwicklungen – nicht als erfüllt zu erachten sind (vgl. hierzu etwa die Urteile des BVGer D-2424/2021 vom 9. Mai 2022 E. 6.2; E-3917/2021 vom 11. Januar 2022 E. 6.3; D-2759/-2020 vom 29. Septem- ber 2021 E. 7.2; D-36/2018 vom 12. Oktober 2020 E. 6.2). Ferner erwei- sen sich seine niederschwelligen politischen Aktivitäten bei der Jugend- fraktion der HDP ebenso als asylrechtlich irrelevant, wie seine Befürchtung, dass ihn ein im Mai 2024 festgenommener Freund verraten könnte, zumal es sich bei letzterer um eine blosse Vermutung handelt. Auch der einge- reichte, nicht weiter kommentierte Auszug aus einem Konto von X (ehe- mals Twitter) vom 18. Mai 2024 ist ungeeignet, eine Verfolgung des Be- schwerdeführers in seinem Heimatland zu belegen. Ausserdem wurde nicht ausgeführt, inwiefern dieser Beitrag zu einer Verfolgung durch die tür- kischen Behörden führen soll. Der Subeventualantrag auf Rückweisung der Sache an die Vorinstanz zur Neubeurteilung erweist sich als unbegrün- det, zumal er sich vorliegend auf materielle Einwände stützt (vgl. Be- schwerdeschrift, Ziff. 11, S. 7). Auch aus den Akten ergeben sich keine Kassationsgründe. Vielmehrwurde der Sachverhalt – insbesondere derje- nige bezüglich der erlebten Schikanen in F._______ – vom SEM richtig und vollständig festgestellt. Der Rückweisungsantrag ist abzuweisen.</w:t>
      </w:r>
    </w:p>
    <w:p>
      <w:r>
        <w:t>D-3702/2024 Seite 10</w:t>
      </w:r>
    </w:p>
    <w:p>
      <w:r>
        <w:rPr>
          <w:b/>
        </w:rPr>
        <w:t>E. 7.2</w:t>
      </w:r>
    </w:p>
    <w:p>
      <w:r>
        <w:t>Das Bundesverwaltungsgericht kommt zusammenfassend zum Schluss, dass der Beschwerdeführer die Flüchtlingseigenschaft nicht erfüllt.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D-3702/2024 Seite 11</w:t>
      </w:r>
    </w:p>
    <w:p>
      <w:r>
        <w:rPr>
          <w:b/>
        </w:rPr>
        <w:t>E. 9.3.3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sowie der bewaffneten Auseinandersetzungen zwi- schen der PKK und staatlichen Sicherheitskräften seit Juli 2015 in den</w:t>
      </w:r>
    </w:p>
    <w:p>
      <w:r>
        <w:t>D-3702/2024 Seite 12 Provinzen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 gehörige der kurdischen Ethnie – auszugehen (vgl. statt vieler: Urteile des BVGer D-2706/2023 vom 18. März 2024 E. 9.3.2, D-3140/2023 vom 28. September 2023 E. 8.3.1und das Referenzurteil BVGer E-1948/2018 vom 12. Juni 2018 E. 7.3.1, je m.w.H.).</w:t>
      </w:r>
    </w:p>
    <w:p>
      <w:r>
        <w:rPr>
          <w:b/>
        </w:rPr>
        <w:t>E. 9.4.3</w:t>
      </w:r>
    </w:p>
    <w:p>
      <w:r>
        <w:t>Der Beschwerdeführer stammt aus C._______. Sein Profil weist keine individuellen Gründe auf, welche gegen einen Vollzug der Wegwei- sung sprechen würden. Er verfügt über einen gymnasialen Abschluss und hat sich vor seiner Ausreise an der Universität in D._______ immatrikulie- ren lassen. Ausserdem verfügt er über Berufserfahrungen in (…) und in der (…). Mit diesen Möglichkeiten wird es ihm gelingen, sich beruflich wieder zu integrieren und eine geeignete Anstellung zu finden. Auch wenn er an- gegeben hat, dass die finanzielle Situation der Kernfamilie nicht sehr gut sei, wird er bei Bedarf die Unterstützung seiner Eltern und der zahlreichen weiteren Verwandten, welche in der Türkei und teilweise in der Schweiz leben, zumindest in der ersten Zeit in Anspruch nehmen können (vgl. SEM- Akte A31/15, F18-19, F23-24, F27, F38-42). Nachdem er angegeben hat, unter keinen gesundheitlichen Problemen zu leiden, spricht auch aus me- dizinischer Sicht nichts gegen einen Wegweisungsvollzug (vgl. SEM-Akte A31/15, F5-6).</w:t>
      </w:r>
    </w:p>
    <w:p>
      <w:r>
        <w:rPr>
          <w:b/>
        </w:rPr>
        <w:t>E. 9.4.4</w:t>
      </w:r>
    </w:p>
    <w:p>
      <w:r>
        <w:t>Nach dem Gesagten ist der Vollzug der Wegweisung auch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D-3702/2024 Seite 13 sowie vollständig feststellt (Art. 106 Abs. 1 AsylG) und – soweit diesbezüg- lich überprüfbar – angemessen ist. Die Beschwerde ist abzuweisen.</w:t>
      </w:r>
    </w:p>
    <w:p>
      <w:r>
        <w:rPr>
          <w:b/>
        </w:rPr>
        <w:t>E. 11</w:t>
      </w:r>
    </w:p>
    <w:p>
      <w:r>
        <w:t>Bei diesem Ausgang des Verfahrens sind die Kosten von Fr. 750.– dem Beschwerdeführer aufzuerlegen (Art. 1–3 des Reglements vom 21. Feb- ruar 2008 über die Kosten und Entschädigungen vor dem Bundesverwal- tungsgericht [VGKE; SR 173.320.2]; Art. 63 Abs. 1 VwVG). Der am 12. Juli 2024 in gleicher Höhe geleistete Kostenvorschuss wird zur Bezahlung der Verfahrenskosten verwendet.</w:t>
      </w:r>
    </w:p>
    <w:p>
      <w:r>
        <w:t>(Dispositiv nächste Seite)</w:t>
      </w:r>
    </w:p>
    <w:p>
      <w:r>
        <w:t>D-3702/2024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