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D-36/2019 vom 4. Dezember 2020</w:t>
      </w:r>
    </w:p>
    <w:p>
      <w:r>
        <w:t>Bundesverwaltungsgericht, 2020-12-04, DE</w:t>
      </w:r>
    </w:p>
    <w:p>
      <w:r>
        <w:rPr>
          <w:b/>
        </w:rPr>
        <w:t xml:space="preserve">Quelle: </w:t>
      </w:r>
      <w:r>
        <w:t>https://mcp.opencaselaw.ch/entscheid/bvger_D-36_2019</w:t>
      </w:r>
    </w:p>
    <w:p>
      <w:r>
        <w:t>FR: TAF D-36/2019 du 4 décembre 2020</w:t>
      </w:r>
    </w:p>
    <w:p>
      <w:r>
        <w:t>IT: TAF D-36/2019 del 4 dicembre 2020</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koordiniert mit dem Beschwerdeverfahren der Eltern sowie zwei jüngeren Geschwister des Beschwerdeführers (vgl. D-27/2019).</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im Asylpunkt damit, aus den Akten ergäben sich keine Hinweise, dass der Beschwerdeführer persönlich wegen der geltend gemachten Entführung seines Vaters bedroht worden wäre. Er habe die Entführer gar nicht gekannt. Zudem habe er selbst generell keine Probleme gehabt.</w:t>
      </w:r>
    </w:p>
    <w:p>
      <w:r>
        <w:rPr>
          <w:b/>
        </w:rPr>
        <w:t>E. 5.2</w:t>
      </w:r>
    </w:p>
    <w:p>
      <w:r>
        <w:t>Dem hielt der Beschwerdeführer in seiner Beschwerde entgegen, durch die religiös bedingten Repressalien gegen seinen Vater sei er ebenfalls zum Ziel ernsthafter Nachteile im Sinne von Art. 3 AsylG geworden. Nach den Verhältnissen in der betreffenden Region weiteten sich diese auch auf weitere Familienmitglieder und namentlich auf ihn als ältesten Sohn aus. Im Weiteren äusserte er sich zur Entführung des Vaters und der diesem drohenden Gefährdung (vgl. D-27/2019 E. 6.2). So hätte Letzterer als Schiit seine Entführer nicht anlügen und sich und seine Familie nicht der Gefahr einer Verfolgung aussetzen müssen. Das SEM übergehe im Entscheid an die Eltern und Geschwister (N [...]) in seiner Annahme, die Entführer hätten den Vater in Kirkuk nicht finden können, dass sich die Familie dort bis zur Ausreise versteckt gehalten habe, nie aus dem Haus der Verwandten gegangen sei und Leute organisiert habe, welche Ausschau nach Regierungs- oder Milizangehörigen halten sollten. Allein dadurch habe eine Verfolgung vermieden werden können. Die Zeit zwischen der Entführung und der Ausreise sei bei der Anhörung des Vaters aber nicht vertieft thematisiert worden. Die Region werde mittlerweile wieder durch die Regierung kontrolliert, dies auch unter Einsatz der Miliz Hashd Al-Shaabi, welche gewaltsam gegen Sunniten und Kurden vorgehe. Sie gehöre faktisch zur Regierung. Der Vater habe sich mit der Lüge zur Unterstützung der Entführer den Anweisungen der Regierung widersetzt, was einem Todesurteil für ihn und seine Familie gleichkomme. Völlig realitätsfern sei die Annahme, der Vater könne aufgrund seiner Flucht nicht mehr gefunden werden, zumal die Entführer dessen Namen hätten. Beim nächsten Behördenkontakt, bei welchem die Identitätskarte vorgezeigt werden müsse, würde auch er (der Beschwerdeführer) identifiziert und gefährdet.</w:t>
      </w:r>
    </w:p>
    <w:p>
      <w:r>
        <w:rPr>
          <w:b/>
        </w:rPr>
        <w:t>E. 6.1</w:t>
      </w:r>
    </w:p>
    <w:p>
      <w:r>
        <w:t>Eine einlässliche Prüfung der Akten ergibt, dass die vorinstanzliche Einschätzung im Asylpunkt zu bestätigen ist.</w:t>
      </w:r>
    </w:p>
    <w:p>
      <w:r>
        <w:rPr>
          <w:b/>
        </w:rPr>
        <w:t>E. 6.2</w:t>
      </w:r>
    </w:p>
    <w:p>
      <w:r>
        <w:t>Gemäss Akten hat der Beschwerdeführer selbst keine Probleme im Heimatstaat geltend gemacht. Auch aus den Asylvorbringen seines Vaters zur Entführung durch Angehörige der Miliz Hashd Al-Shaabi kann er nichts zu seinen Gunsten ableiten. Diese sind mit Urteil D-27/2019 vom heutigen Tag als nicht asylrelevant beurteilt worden (vgl. D-27/2019 E. 6). Insgesamt ist weder davon auszugehen, dass der Beschwerdeführer im Zusammenhang mit der Entführung des Vaters behelligt wurde - was er selbst auch nicht behauptet -, noch dass er bei einer Rückkehr einer asylrelevanten Gefährdung ausgesetzt würde. Es erübrigt sich damit, auf die weiteren Beschwerdevorbringen zur drohenden Gefährdung von Familienmitgliedern und erst recht auf die weiteren Ausführungen zur Asylrelevanz der Vorbringen des Vaters näher einzugehen.</w:t>
      </w:r>
    </w:p>
    <w:p>
      <w:r>
        <w:rPr>
          <w:b/>
        </w:rPr>
        <w:t>E. 6.3</w:t>
      </w:r>
    </w:p>
    <w:p>
      <w:r>
        <w:t>Der Beschwerdeführer konnte keine im Zeitpunkt der Ausreise aus dem Irak oder heute bestehende oder unmittelbar drohende asylrelevante Verfolgungsgefahr nachweisen oder zumindest glaubhaft machen.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Die Vorinstanz führte zum Wegweisungsvollzug aus, mangels Erfüllung der Flüchtlingseigenschaft könne der Grundsatz der Nichtrückschiebung keine Anwendung finden. Es drohe dem Beschwerdeführer auch keine nach Art. 3 EMRK verbotene Strafe oder Behandlung. Eine Rückkehr in die Autonome Region Kurdistan (ARK) sei zumutbar. Unter Berücksichtigung der aktuellen Sicherheits- und Menschenrechtslage in der ARK, namentlich nach den grossen Flüchtlingsbewegungen 2014 durch die Einnahme diverser Ortschaften im Zentralirak durch den IS und dem 2017 von der irakischen Regierung als beendet erklärten Krieg gegen den IS, sei nicht von einer Situation allgemeiner Gewalt dort auszugehen. Vorliegend sprächen auch keine individuellen Gründe gegen die Zumutbarkeit. Der Beschwerdeführer sei in Sulaimaniyya geboren, seine Mutter stamme von dort und sein Vater habe mehrere Jahre dort gelebt. Zwar habe er seit 1998 in Kirkuk gelebt, doch sei er oft für die Arbeit in Sulaimaniyya gewesen. Gemäss eigenen Angaben wohnten auch zahlreiche Verwandte dort (jeweils (...) und (...) der Mutter und des Vaters). Seine Schwester habe vor der Ausreise in Sulaimaniyya studiert und bei ihren Grosseltern gelebt. Es sei mithin von einem breiten familiären Netz auszugehen, dass ihn bei der Reintegration sozial und finanziell unterstützen und ihm zumindest vorübergehend eine Unterkunft bieten könnte. Der Beschwerdeführer habe zudem viele weitere Verwandte in Kirkuk und im europäischen Ausland; diese könnten ihn ebenfalls finanziell unterstützen. Sodann habe er als (...) und Aushilfe sowie zuletzt in der (...) gearbeitet; im Rahmen der letztgenannten Tätigkeit sei er oft in Sulaimaniyya gewesen. Es sei anzunehmen, dass er rasch wieder eine Arbeit finden und finanzielle Unabhängigkeit erlangen könne. Zudem würde er mit seiner Familie zurückkehren, welche ihn auch unterstützen könne. Es existiere ein Rückkehrhilfeangebot. Der Wegweisungsvollzug sei schliesslich auch technisch möglich und praktisch durchführbar.</w:t>
      </w:r>
    </w:p>
    <w:p>
      <w:r>
        <w:rPr>
          <w:b/>
        </w:rPr>
        <w:t>E. 8.2.2</w:t>
      </w:r>
    </w:p>
    <w:p>
      <w:r>
        <w:t>Dem entgegnete der Beschwerdeführer in der Beschwerdeschrift, er und sein Vater seien unmittelbar zum Ziel von Verfolgung für die Regierung und die Miliz Hashd Al-Shaabi geworden. Eine Rückkehr wäre für ihn sowohl nach Tuz Khurmatu als auch nach Kirkuk undenkbar. Hinzu komme, dass die Attacken des IS in der Region einen Höchststand erreicht hätten. Die Einschätzung in Bezug auf die ARK sei unzutreffend. Der Vater stünde aufgrund der Angelegenheit im Jahr 1991 (recte wohl: 1998) auf einer schwarzen Liste. In seinem Kulturkreis würde nicht zwischen Vater und Sohn unterschieden, wenn es um Bestrafungen gehe, weshalb seine Sicherheit nicht gewährleistet sei. Zudem könnten er und die übrigen Familienmitglieder sich aufgrund der in Kirkuk ausgestellten Identitätskarten nur an die dortigen Behörden wenden. Sodann sei ein Cousin nach seiner Rückkehr aus F._______ im Sommer 2017 in Sulaimaniyya von Regierungsbeauftragten auf offener Strasse erschossen worden. Eine weitere Verwandte und ihr Mann seien 2018 in einem südlicheren Gebiet durch eine Autobombe getötet worden; ein Kind habe überlebt, sei aber seither blind. Ein weiteres familiäres oder soziales Netzwerk sei nicht vorhanden; sie alle (wohl: die Verwandten) wohnten in Städten, in welchen er sich nicht mehr zeigen dürfe.</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darauf hin, dass das Prinzip des flüchtlingsrechtlichen Non-Refoulement nur Personen schützt, die die Flüchtlingseigenschaft erfüllen.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Irak lässt den Wegweisungsvollzug nicht als unzulässig erscheinen (vgl. Urteil des BVGer E-3737/2015 vom 14. Dezember 2015 E. 6.3.2 [als Referenzurteil publiziert] m.w.H.). Soweit der Vater des Beschwerdeführers in Tuz Khurmatu durch bewaffnete Personen behelligt wurde, kann die Familie bei einer Rückkehr auf eine innerstaatliche Schutzalternative in Sulaimaniyya verwiesen werden (dazu sogleich E. 8.4.3). Der Vollzug der Wegweisung ist vorliegend sowohl im Sinne der flüchtlingsrechtlichen als auch der menschenrechtlichen Bestimmungen zulässig.</w:t>
      </w:r>
    </w:p>
    <w:p>
      <w:r>
        <w:rPr>
          <w:b/>
        </w:rPr>
        <w:t>E. 8.4.1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Gemäss Rechtsprechung des Bundesverwaltungsgerichts herrscht in den vier kurdischen Provinzen des Iraks, Dohuk, Erbil, Sulaimaniyya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über ein soziales Netz (Familie, Verwandtschaft oder Bekanntenkreis) oder über Beziehungen zu den herrschenden Parteien verfügt. Anderenfalls dürfte eine soziale und wirtschaftliche Integration in die kurdische Gesellschaft nicht gelingen, da der Erhalt einer Arbeitsstelle oder von Wohnraum weitgehend von gesellschaftlichen und politischen Beziehungen abhängt. Fraglich ist zudem der Wegweisungsvollzug in die ARK-Region im Falle von Kurden, die aus kurdisch dominiertem Gebiet ausserhalb der drei Provinzen Dohuk, Erbil und Sulaimanniyya - namentlich aus Mossul und Kirkuk -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demnach im Einzelfall zu prüfen, wobei angesichts der Belastung der behördlichen Infrastrukturen durch intern vertriebene Personen vor allem dem Bestehen eines tragfähigen familiären Beziehungsnetzes besonderes Gewicht beizumessen ist (BVGE 2008/5 E. 7.5.8; bestätigt im Urteil des BVGer E-3737/2015 vom 14. Dezember 2015 E. 7.4.5 [als Referenzurteil publiziert]; vgl. auch Urteil des BVGer E-5412/2017 vom 30. April 2020 E. 7.3.2 m.w.H.). Betreffend den Zentralirak hat das Bundesverwaltungsgericht in seinem Grundsatzurteil BVGE 2008/12 festgestellt, dass diese Region als Gegend mit sehr grosser Gewaltdichte und gezielten Gewalttaten gegen Zivilisten gilt und (Suizid-)Anschläge, Attentate, Entführungen sowie andere kriminelle Handlungen den Alltag der Bevölkerung prägen. Diese Rechtsprechung wurde in später ergangenen Urteilen bestätigt (vgl. Urteile des BVGerE-5782/2017 vom 6. November 2018 E. 8.1.2, E-5271/2014 sowie E-5732/2014 vom 15. April 2015 E. 5.2, vgl. auch BVGE 2013/1 betreffend Mossul).</w:t>
      </w:r>
    </w:p>
    <w:p>
      <w:r>
        <w:rPr>
          <w:b/>
        </w:rPr>
        <w:t>E. 8.4.3</w:t>
      </w:r>
    </w:p>
    <w:p>
      <w:r>
        <w:t>Der Beschwerdeführer ist in Sulaimaniyya geboren, seine Geschwister sind dort ebenso zur Welt gekommen. Seine Mutter stammt von dort, sein Vater hat dort mehrere Jahre gewohnt. Zusammen haben sie längere Zeit in Kirkuk und der Rest der Familie zudem in Tuz Khurmatu gelebt. Die Schwester des Beschwerdeführers hat bis kurz vor der Ausreise in Sulaimaniyya studiert und bei ihrem Grossvater und dessen Frau gewohnt. Das SEM hat sich nicht zur Zumutbarkeit des Wegweisungsvollzugs in die danach ebenfalls in Frage kommenden Städte Kirkuk und Tuz Khurmatu geäussert. Unter Berücksichtigung der erwähnten Rechtsprechungspraxis ist der Wegweisungsvollzug in diese beiden Städte generell als unzumutbar zu erachten. Im Weiteren ist festzustellen, dass das SEM berechtigterweise nur die Zumutbarkeit des Wegweisungsvollzugs nach Sulaimaniyya geprüft und vorliegend bejaht hat. Im Urteil D-27/2019 wurde zudem festgehalten, dass der Vater des Beschwerdeführers aufgrund eines Vorfalls in Sulaimaniyya im Jahr 1998 (10 Tage Haft wegen Foto von Wachleuten an einem Zollpunkt) nicht gefährdet ist (vgl. D-27/2019 E. 7.4). Abgesehen davon ist der Einwand, der Vater stehe auf einer schwarzen Liste, als unbewiesene Schutzbehauptung zurückzuweisen. Darüber hinaus kann auf die zutreffenden Erwägungen des SEM zur Zumutbarkeit des Wegweisungsvollzugs verwiesen werden (vgl. E. 8.2.1), denen der Beschwerdeführer auf Beschwerdeebene nichts Substanzielles entgegenzusetzen vermag. Selbst wenn die weiteren Familienangehörigen im Irak in anderen Städten wohnen, könnten sie - wie vom SEM festgehalten - den Beschwerdeführer und seine Familie weiterhin, allenfalls finanziell, bei der Reintegration unterstützen. Zu verweisen ist zudem auf jene Verwandten, welche in Sulaimaniyya leben und die Familie bei der Rückkehr unterstützen könnten. Weiter verfügen der Beschwerdeführer und sein Vater über diverse Berufserfahrung. Er würde mit der Familie in den Irak zurückkehren (vgl. D-27/2019) und könnte wie auch der Vater rasch zur Sicherung des Lebensunterhalts beitragen. Nicht ausgeschlossen ist, dass die Situation in der ARK aufgrund der hohen Flüchtlingszahlen angespannt ist. Vor dem Hintergrund vorstehender Ausführungen vermag gleichwohl nicht zu überzeugen, dass die Familie in Sulaimaniyya nicht Fuss fassen könnte. Ebenso wenig ist aufgrund der Ausstellung der Identitätskarten in Kirkuk davon auszugehen, dass sich der Beschwerdeführer nicht an die Behörden in Sulaimaniyya wenden könnte. Immerhin ist er selbst dort geboren. Zudem kann seine Mutter für sich und ihre Familie gegenüber den Behörden beanspruchen, von dort zu stammen und ein Rückkehrrecht einzufordern. Allfällige administrative Bemühungen dazu sind der Familie durchaus zuzumuten.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aber sein Antrag auf unentgeltliche Prozessführung mit Verfügung vom 7. Februar 2019 gutgeheissen wurde und seither keine Veränderungen in den finanziellen Verhältnissen ersichtlich sind, hat 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