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D-369/2023 vom 30. Januar 2023</w:t>
      </w:r>
    </w:p>
    <w:p>
      <w:r>
        <w:t>Bundesverwaltungsgericht, 2023-01-30, DE</w:t>
      </w:r>
    </w:p>
    <w:p>
      <w:r>
        <w:rPr>
          <w:b/>
        </w:rPr>
        <w:t xml:space="preserve">Quelle: </w:t>
      </w:r>
      <w:r>
        <w:t>https://mcp.opencaselaw.ch/entscheid/bvger_D-369_2023</w:t>
      </w:r>
    </w:p>
    <w:p>
      <w:r>
        <w:t>FR: TAF D-369/2023 du 30 janvier 2023</w:t>
      </w:r>
    </w:p>
    <w:p>
      <w:r>
        <w:t>IT: TAF D-369/2023 del 30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w:t>
      </w:r>
    </w:p>
    <w:p>
      <w:r>
        <w:t>Der Beschwerdeführer beantragte explizit die Berichtigung des im ZEMIS vermerkten Geburtsdatums vom (...) 2004 auf den (...) 2005 (vgl. Rechtsbegehren 2). Die vorliegende Beschwerde richtet sich demnach sowohl gegen den Nichteintretensentscheid auf das Asylgesuch als auch gegen den Eintrag im ZEMIS. Über das Begehren auf Änderung des im ZEMIS vermerkten Geburtsdatums ist nicht im vorliegenden Dublin-Verfahren zu entscheiden; es wird ein eigenständiges Verfahren unter der Geschäftsnummer D-426/2023 betreffend die beantragte Datenänderung im ZEMIS geführt (vgl. hierzu statt vieler: Urteil des BVGer D-5895/2022 vom 16. Januar 2023 E. 2).</w:t>
      </w:r>
    </w:p>
    <w:p>
      <w:r>
        <w:rPr>
          <w:b/>
        </w:rPr>
        <w:t>E. 3.1</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4</w:t>
      </w:r>
    </w:p>
    <w:p>
      <w:r>
        <w:t>Auf einen Schriftenwechsel wurde gestützt auf Art. 111a Abs. 1 AsylG verzichtet.</w:t>
      </w:r>
    </w:p>
    <w:p>
      <w:r>
        <w:rPr>
          <w:b/>
        </w:rPr>
        <w:t>E. 5.1</w:t>
      </w:r>
    </w:p>
    <w:p>
      <w:r>
        <w:t>Der Beschwerdeführer beantragte eventualiter die Aufhebung der vorinstanzlichen Verfügung und deren Rückweisung zwecks rechts-genüglicher Sachverhaltsabklärung und Neubeurteilung (vgl. Rechtsbe-gehren 3) und monierte, die Vorinstanz habe keine hinreichende Gesamtwürdigung hinsichtlich seines Alters vorgenommen sowie fälschlicherweise behauptet, dass keine Indizien vorlägen, die für seine Minderjährigkeit sprechen würden. Zudem habe die Vorinstanz nicht begründet, weshalb seine Angaben auf ein anderes als das geltend gemachte Alter hinweisen würden. Diese formellen Rügen sind zuerst zu beurteilen, da sie allenfalls geeignet sein könnten, eine Kassation der vorinstanzlichen Verfügung zu bewirken (vgl. BVGE 2013/34 E. 4.2).</w:t>
      </w:r>
    </w:p>
    <w:p>
      <w:r>
        <w:rPr>
          <w:b/>
        </w:rPr>
        <w:t>E. 5.2</w:t>
      </w:r>
    </w:p>
    <w:p>
      <w:r>
        <w:t>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Entscheides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5.4</w:t>
      </w:r>
    </w:p>
    <w:p>
      <w:r>
        <w:t>Die Rügen der ungenügenden Sachverhaltsfeststellung und der mangelnden Begründung können nicht gehört werden. Die Vorinstanz hat in zwar knapper, jedoch hinreichender Weise dargetan, weshalb sie an den Ausführungen des Beschwerdeführers zu seinem Alter und seiner Biographie zweifelte und die entsprechenden Aussagen nicht als Indiz zu seinen Gunsten bewertet hat (siehe dort, II. S. 3). Der Einwand, dass die Vorinstanz die in Österreich registrierte Minderjährigkeit nicht in ihre Überlegungen einbezogen hat, ist zwar berechtigt, zumal dieses Sachverhaltselement in der vorinstanzlichen Verfügung unerwähnt blieb. Jedoch musste sie sich nicht auf den Eintrag der österreichischen Behörden berufen, da der Beschwerdeführer dort keine Identitätsdokumente abgegeben hatte und das in Österreich angegebene Geburtsdatum lediglich auf seine Angaben zurückgegangen war, die er bei seinem Aufgriff gegenüber der Polizei gemachte hatte. Eine Befragung, anlässlich welcher sein Alter überprüft worden wäre, hatte nicht stattgefunden (vgl. SEM-Akte A22/2).</w:t>
      </w:r>
    </w:p>
    <w:p>
      <w:r>
        <w:rPr>
          <w:b/>
        </w:rPr>
        <w:t>E. 5.5</w:t>
      </w:r>
    </w:p>
    <w:p>
      <w:r>
        <w:t>Zusammenfassend kommt das Gericht zum Schluss, dass sich die formellen Rügen als unbegründet erweisen und der Eventualantrag, die Verfügung sei zwecks Neubeurteilung an die Vorinstanz zurückzuweisen (vgl. Rechtsbegehren 3), abzuweisen ist.</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6.2</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2019 VI/7 E. 4-6; 2017 VI/5 E. 6.2 und 8.2.1 m.w.H.).</w:t>
      </w:r>
    </w:p>
    <w:p>
      <w:r>
        <w:rPr>
          <w:b/>
        </w:rPr>
        <w:t>E. 6.3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7.1</w:t>
      </w:r>
    </w:p>
    <w:p>
      <w:r>
        <w:t>Der nach dieser Verordnung zuständige Mitgliedstaat ist verpflichtet, eine antragstellende Person, die in einem anderen Mitgliedstaat einen Asylantrag gestellt hat oder sich im Hoheitsgebiet eines anderen Mitgliedstaats ohne Aufenthaltstitel aufhält, nach Massgabe der Art. 21, 22 und 29 Dublin-III-VO wiederaufzunehmen (Art. 18 Abs. 1 Bst. a Dublin-III-VO).</w:t>
      </w:r>
    </w:p>
    <w:p>
      <w:r>
        <w:rPr>
          <w:b/>
        </w:rPr>
        <w:t>E. 7.2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in anderer Staat zuständig wäre. Liegen individuelle völkerrechtliche Überstellungshindernisse vor, ist der Selbsteintritt zwingend (vgl. BVGE 2015/9 E. 8.2.1).</w:t>
      </w:r>
    </w:p>
    <w:p>
      <w:r>
        <w:rPr>
          <w:b/>
        </w:rPr>
        <w:t>E. 7.3</w:t>
      </w:r>
    </w:p>
    <w:p>
      <w:r>
        <w:t>Im Falle einer unbegleiteten minderjährigen Person ohne familiäre Anknüpfungspunkte (zu einem anderen Mitgliedstaat) ist gemäss Art. 8 Abs. 2 Dublin-III-VO der Staat zuständig, in welchem jene einen Antrag auf internationalen Schutz gestellt hat. Unbegleitete Minderjährige sind vom Wiederaufnahmeverfahren ausgenommen (vgl. Christian Filzwieser / Andrea Sprung, Dublin-III-Verordnung, Das europäische Asylzuständigkeitssystem, 2014, K15 f. zu Art. 8 Dublin-III-VO, m.w.H.). Vorliegend bestünde deshalb bei Minderjährigkeit des Beschwerdeführers eine der grundsätzlichen Wiederaufnahmezuständigkeit Österreichs vorrangige Zuständigkeit der Schweiz (vgl. statt vieler: Urteil des BVGer F-6213/2020 vom 5. Januar 2021 E. 3.4).</w:t>
      </w:r>
    </w:p>
    <w:p>
      <w:r>
        <w:rPr>
          <w:b/>
        </w:rPr>
        <w:t>E. 8.1.1</w:t>
      </w:r>
    </w:p>
    <w:p>
      <w:r>
        <w:t>Die Vorinstanz führte in ihrem Nichteintretensentscheid im Wesentlichen aus, der Beschwerdeführer habe seine geltend gemachte Minderjährigkeit anhand rechtsgenüglicher Dokumente weder nachweisen noch glaubhaft darlegen können. Die Kopien der eingereichten Tazkira und des Impfausweises verfügten lediglich über einen geringen Beweiswert und könnten nicht zur Klärung seines Alters beigezogen werden. Zudem beinhalte die Gesamtbeurteilung kein Argument, welches für seine Minderjährigkeit spreche. Es sei ihm anlässlich der Befragung nicht gelungen, konkrete Angaben zu seinem Alter und seiner Biographie anzugeben. Auch die Erklärung, wie er von seinem Alter erfahren habe, sei vage geblieben. Ausser seiner Aussage, als Siebenjähriger eingeschult worden zu sein, habe er die Fragen zu seinem Alter nicht beantworten können. Aufgrund der Zweifel über sein Alter sei ein Altersgutachten erstellt worden, welches zusammenfassend zum Schluss gekomen sei, dass er ein Mindestalter von neunzehn Jahren aufweise. Das im Asylverfahren angegebene Lebensalter von siebzehn Jahren und (...) Monaten sei mit den erhobenen Befunden nicht vereinbar und mit an Sicherheit grenzender Wahrscheinlichkeit sei davon auszugehen, dass er das 18. Lebensjahr vollendet sowie die Volljährigkeit erreicht habe. Das forensische Gutachten sei als starkes Indiz für seine Volljährigkeit zu werten. Basierend auf den Altersangaben des Gutachtens hätten die österreichischen Behörden dem Rückübernahmeersuchen explizit zugestimmt. Ausserdem hätten auch die österreichischen Behörden auf seine Volljährigkeit geschlossen, da er dort mit dem Geburtsdatum vom (...) 2004 registriert sei. Demensprechend sei von seiner Volljährigkeit auszugehen.</w:t>
      </w:r>
    </w:p>
    <w:p>
      <w:r>
        <w:rPr>
          <w:b/>
        </w:rPr>
        <w:t>E. 8.1.2</w:t>
      </w:r>
    </w:p>
    <w:p>
      <w:r>
        <w:t>Hinsichtlich seines Arguments, sein Zielland sei von Beginn an die Schweiz und er sei in Österreich lediglich auf der Durchreise gewesen, sei festzuhalten, dass die Bestimmung des zuständigen Dublin-Staates nach festgelegten Kriterien gestützt auf die Dublin-III-VO erfolge und diese nicht vorsehen würden, persönliche Präferenzen der asylsuchenden Personen zu berücksichtigen. Ferner würden keine Hinweise dafür vorliegen, dass die österreichischen Behörden das Asyl- und Wegweisungsverfahren nicht korrekt durchführen und ihm insbesondere keinen effektiven Schutz vor Rückschiebung gewähren würden. Auch sei Österreich ein Rechtsstaat mit funktionierendem Justizsystem, welches er beanspruchen könne, sollte er sich durch die österreichischen Behörden ungerecht oder rechtswidrig behandelt fühlen. Sodann gebe es keine wesentlichen Gründe dafür, dass das österreichische Asylverfahren und die Aufnahmebedingungen Schwachstellen aufweisen würden, welche die Gefahr einer unmenschlichen oder erniedrigenden Behandlung im Sinne von Art. 3 Abs. 2 Dublin-III-VO oder Art. 3 der Konvention vom 4. November 1950 zum Schutze der Menschenrechte und Grundfreiheiten (EMRK; SR 0.101) bergen würde. Österreich habe die Richtlinien des Europäischen Parlaments und des Rats 2013/32/EU vom 26. Juni 2013 zu gemeinsamen Verfahren für die Zuerkennung und Aberkennung des internationalen Schutzes (sogenannte Verfahrensrichtlinie) und 2013/33/EU vom 26. Juni 2013 zur Festlegung von Normen für die Aufnahme von Personen, die internationalen Schutz beantragen (sogenannte Aufnahmerichtlinie) ohne Beanstandungen seitens der Europäischen Kommission umgesetzt und sei sowohl Signatarstaat des Abkommens vom 28. Juli 1951 über die Rechtsstellung der Flüchtlinge (FK; SR 0.142.30) als auch der EMRK. Ferner sei nicht davon auszugehen, dass er in eine existenzielle Notlage geraten würde oder sein Asylgesuch, auch im Hinblick auf eine mögliche Verletzung des Non-Refoulement-Gebots, mangelhaft geprüft werde. Ausserdem würden keine systemischen Mängel in Österreichs Asyl- und Aufnahmesystem vorliegen und es seien keine Gründe ersichtlich, die die Schweiz im Sinne von Art. 16 Abs. 1 Dublin-III-VO verpflichten würden, sein Asylgesuch zu prüfen oder die Souveränitätsklausel anzuwenden.</w:t>
      </w:r>
    </w:p>
    <w:p>
      <w:r>
        <w:rPr>
          <w:b/>
        </w:rPr>
        <w:t>E. 8.2</w:t>
      </w:r>
    </w:p>
    <w:p>
      <w:r>
        <w:t>Der Beschwerdeführer monierte, die Vorinstanz habe keine hinreichende Gesamtwürdigung hinsichtlich seines Alters vorgenommen, obwohl seine Aussagen zum Alter während des gesamten Verfahrens stets einheitlich, plausibel und nachvollziehbar ausgefallen seien. Er habe konstant dasselbe Geburtsdatum angegeben und auch seine Aus-führungen zum schulischen Werdegang seien mit seinen Angaben und denjenigen auf den eingereichten Dokumenten übereinstimmend. Auch betreffend Erlangung seiner Tazkira habe er konsistente Angaben gemacht. Der Begründung der Vorinstanz, dass Kopien mangels Überprüf-barkeit kaum ein Beweiswert zukomme, sei zu entgegnen, dass auch bei Vorliegen einer originalen Tazkira keine Überprüfung stattfinden würde und somit afghanischen Minderjährigen die Möglichkeit genommen werde, ihr Alter anhand heimatlicher Dokumente beweisen zu können, zumal bei afghanischen Asylsuchenden grundsätzlich immer, auch bei Vorliegen von Identitätsdokumenten, ein Altersgutachten angeordnet werde. Das durchgeführte Gutachten sei ferner nicht geeignet, seine Minderjährigkeit umzustossen und sei lediglich als Indiz zu würdigen. Die Ergebnisse seines Handskeletts und die Zahnuntersuchung hätten ein Mindestalter unter achtzehn Jahren ergeben, dennoch sei das Gutachten zum Schluss gekommen, dass er mit an Sicherheit grenzender Wahrscheinlichkeit die Volljährigkeit erreicht habe. Schliesslich sei zu erwähnen, dass die österreichischen Behörden das erste Übernahmeersuchen abgelehnt hätten, da er dort als Minderjähriger registriert worden sei. Zusammen-fassend stünden seine Aussagen und die übereinstimmenden Dokumente verschiedener Aussteller dem medizinischen Gutachten gegenüber; er sei weiterhin als Minderjähriger zu betrachten. Das Asylverfahren sei daher gestützt auf Art. 8 Abs 4 Dublin-III-VO in der Schweiz durchzuführen.</w:t>
      </w:r>
    </w:p>
    <w:p>
      <w:r>
        <w:rPr>
          <w:b/>
        </w:rPr>
        <w:t>E. 9.1</w:t>
      </w:r>
    </w:p>
    <w:p>
      <w:r>
        <w:t>In einem ersten Schritt ist zu prüfen, ob die Vorinstanz die Minderjährigkeit des Beschwerdeführers zu Recht verneint hat.</w:t>
      </w:r>
    </w:p>
    <w:p>
      <w:r>
        <w:rPr>
          <w:b/>
        </w:rPr>
        <w:t>E. 9.2</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mit Hinweis auf Entscheidungen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9.3</w:t>
      </w:r>
    </w:p>
    <w:p>
      <w:r>
        <w:t>Gemäss Rechtsprechung sind von den in der Schweiz angewandten Methoden der medizinischen Altersabklärung nur die Schlüsselbein- respektive die Skelettaltersanalyse und die zahnärztliche Untersuchung (nicht jedoch die Handknochenaltersanalyse und die ärztliche körperliche Untersuchung) zum Beweis der Minder- beziehungsweise Volljährigkeit einer Person geeignet. Anhand der medizinischen Altersabklärung lässt sich keine Aussage zur Minder- respektive Volljährigkeit einer Person machen, wenn das Mindestalter bei der zahnärztlichen Untersuchung und der Schlüsselbein- respektive Skelettaltersanalyse unter 18 Jahren liegt (vgl. BVGE 2018 VI/3 E. 4.2.1f.).</w:t>
      </w:r>
    </w:p>
    <w:p>
      <w:r>
        <w:rPr>
          <w:b/>
        </w:rPr>
        <w:t>E. 9.4</w:t>
      </w:r>
    </w:p>
    <w:p>
      <w:r>
        <w:t>Das beim Beschwerdeführer laut Gutachten vom 20. Dezember 2022 ermittelte Mindestalter von 19 Jahren stützt sich auf das Auftragsschreiben des SEM vom 13. Dezember 2022, eine forensische Untersuchung, eine zahnärztliche Altersschätzung, eine radiologische Altersschätzung der linken Hand sowie eine radiologische Altersschätzung basierend auf den Schlüsselbein-Brustbein-Gelenken (vgl. SEM-Akte A23/6). Die radiologische Altersschätzung des linken Handskeletts (vollständige verschlossene Wachstumsfugen), welches gestützt auf das Gutachten einem Alter von 19 Jahren entspreche, ist gemäss Rechtsprechung für die Feststellung der Minder- respektive der Volljährigkeit der begutachteten Person nicht verwertbar. Die Brustbein-Schlüsselbein- respektive Skelettaltersanalyse ergab, dass das Knochenalter dem Stadium 3c entspreche, welches bei Knaben einem mittleren Alter von (...) Jahren mit einer möglichen Differenz von 1.8 Jahren zugeordnet werde. Das minimale Alter, bei welchem das vorliegende Stadium 3c in der verwendeten Studie noch gesehen werden könne, sei, je nach verwendeter Studie, bei einem Alter von 19 beziehungsweise 19.7 Jahren gewesen. Die zahnärztliche Untersuchung ergab lediglich einen Mittel- und keinen Mindestwert, wobei das festgestellte Stadium des Zahnwurzelwachstums des Beschwerdeführers ab einem Alter von 16 Jahren beobachtet worden sei. Unter Berücksichtigung aller Befunde sei daher von einem Mindestalter von 19 Jahren respektive von seiner Volljährigkeit auszugehen. Da einzig in der Brustbein-Schlüsselbein-Gelenke-Analyse des vorliegenden Gutachtens ein Mindestalter des Beschwerdeführers von 19 Jahren attestiert wird, lassen sich aus dem Gutachten insgesamt keine verlässlichen Aussagen zur Minder- respektive Volljährigkeit des Beschwerdeführers ableiten.</w:t>
      </w:r>
    </w:p>
    <w:p>
      <w:r>
        <w:rPr>
          <w:b/>
        </w:rPr>
        <w:t>E. 9.5</w:t>
      </w:r>
    </w:p>
    <w:p>
      <w:r>
        <w:t>Der Beschwerdeführer reichte Dokumente ein, um seine Minderjährigkeit zu belegen. Zwar stimmen die Angaben seines Geburtsdatums mit denjenigen auf der Tazkira und dem Impfausweis überein. Diese Tatsache allein vermag jedoch seine vorgebrachte Minderjährigkeit nicht zu belegen und die Auswertungen des Altersgutachtens umzustossen. Die eingereichte Tazkira liegt dem Gericht lediglich in Kopie vor. Kopien verfügen grundsätzlich über einen geringen Beweiswert, da sie nicht auf Sicherheitsmerkmale beziehungsweise allfällige Fälschungsmerkmale überprüfbar sind. Ferner ist hervorzuheben, dass es sich auch bei im Original eingereichten Tazkiras nicht um rechtsgenügliche Dokumente handelt, welche eine geltend gemachte Minderjährigkeit nicht abschliessend zu belegen respektive allfällige Unglaubhaftigkeitselemente aufzuwiegen vermögen, zumal Tazkiras über keine Sicherheitsmerkmale verfügen und leicht fälschbar sind. Zudem entsprechen die darin enthaltenen zeitlichen Angaben über das Geburtsdatum nicht immer dem wirklichen Alter, da die Geburtsdaten je nach Ausstellungsort unterschiedlich eingetragen werden oder sich die Altersangabe auf einer Einschätzung des Alters aufgrund des Aussehens der Person im Zeitpunkt der Ausstellung stützt (vgl. BVGE 2019 I/6 E. 6.2, BVGE 2013/30, E. 4.2.2). Diese Einschätzung gilt umso mehr für die Kopie des Impfausweises, zumal es sich dabei um kein Identitätsdokument handelt. Entgegen der Behauptung des Beschwerdeführers, er habe nachvollziehbar und konsistent sowohl die Erlangung seiner Tazkira als auch deren Zusendung in die Schweiz dargelegt, kommt das Gericht zum gegenteiligen Schluss. Seine äusserst allgemein gehaltene Aussage, er sei hierzu zusammen mit seinem Vater zum Distrikt gegangen, wo nach dem Unterschreiben von Formularen und der Abgabe von Fotos die Tazkira abgestempelt und dann übergeben worden sei, überzeugt mangels Detailreichtum nicht (vgl. SEM-Akte A14/11, F7.01).</w:t>
      </w:r>
    </w:p>
    <w:p>
      <w:r>
        <w:rPr>
          <w:b/>
        </w:rPr>
        <w:t>E. 9.6</w:t>
      </w:r>
    </w:p>
    <w:p>
      <w:r>
        <w:t>Ungeachtet der Altersangabe auf der Tazkira und dem Impfausweis ergeben sich Zweifel an der Glaubhaftigkeit der Schilderungen des Beschwerdeführers zur geltend gemachten Minderjährigkeit. Obwohl er anlässlich der EB UMA keine widersprüchlichen sowie teilweise sogar nachvollziehbare Angaben zu seinem Alter machte und diese ungefähr mit dem vorgebrachten Alter übereinzustimmen scheinen, überzeugen seine insgesamt vage und ausweichend ausgefallenen Antworten hinsichtlich seines Alters und seiner Biographie nicht. So wirft die Tatsache, dass er auf dem Personalienblatt angab, am (...) 2005 geboren zu sein (vgl. SEM-Akte A1/2), bei der gleichentags kurz zuvor durchgeführten Grenzpolizeikontrolle jedoch der (...) 2005 als Geburtsdatum registriert wurde (vgl. SEM-Akte A11/8), Fragen auf. Ferner erstaunt es, dass er zwar als Vierzehnjähriger seine Tazkira erlangt haben will, jedoch erst anlässlich der EB UMA sein darauf figurierendes Alter angeben konnte, wobei er anlässlich der Registrierung in Österreich nicht dazu fähig war. Sodann gelang es ihm nicht, konkrete Jahresangaben zu seinem schulischen sowie nachschulischen Lebenslauf und zu seiner Ausreise auszuführen. Zwar behauptete er mehrmals, als Siebenjähriger eingeschult worden zu sein, vermochte diese Aussage jedoch nicht überzeugend zu konkretisieren, sondern erklärte lediglich, seine Eltern hätten ihm nicht damals gesagt, dass er mit sieben Jahren eingeschult worden sei; er habe dies erst im Laufe der Jahre «mitbekommen» (vgl. SEM-Akte A14/11 F1.06, F1.17.04, F7.01). Des Weiteren war er nicht in der Lage auch nur annährend das Alter seiner Geschwister anzugeben, obwohl angesichts seiner achtjährigen Schulbildung zu erwarten gewesen wäre, dass er ausführlich hätte darüber Auskunft geben können (vgl. SEM-Akte A14/11, F3.01). Im Übrigen bleibt zu erwähnen, dass die Erfassung des Beschwerdeführers in Österreich als Minderjähriger keine Rückschlüsse auf eine allfällige Minder- oder Volljährigkeit zulässt, zumal er sich unmittelbar nach der Antragstellung auf internationalen Schutz dem Verfahren entzogen hat, ohne dass eine Erstbefragung stattgefunden und entsprechende aussagekräftige Altersangaben hätten gemacht sowie überprüft werden können (vgl. SEM-Akte A22/2).</w:t>
      </w:r>
    </w:p>
    <w:p>
      <w:r>
        <w:rPr>
          <w:b/>
        </w:rPr>
        <w:t>E. 9.7</w:t>
      </w:r>
    </w:p>
    <w:p>
      <w:r>
        <w:t>Nach dem Gesagten ist im Sinne einer Gesamtwürdigung aller Indizien davon auszugehen, dass der Beschwerdeführer im Zeitpunkt der Antragsstellung in der Schweiz mit überwiegender Wahrscheinlichkeit bereits volljährig war.</w:t>
      </w:r>
    </w:p>
    <w:p>
      <w:r>
        <w:rPr>
          <w:b/>
        </w:rPr>
        <w:t>E. 10.1</w:t>
      </w:r>
    </w:p>
    <w:p>
      <w:r>
        <w:t>Ein Abgleich der Fingerabdrücke des Beschwerdeführers mit der Eurodac-Datenbank vom 4. Oktober 2022 ergab, dass er am 29. September 2022 in Österreich daktyloskopiert und gleichentags ein Asylgesuch gestellt hat (vgl. SEM-Akte A9/1). Gestützt auf Art. 18 Abs. 1 Bst. b der Dublin-III-VO ersuchte das SEM die österreichischen Behörden am 2. Dezember 2022 um Übernahme des Beschwerdeführers (vgl. SEM-Akte A18/5). Nachdem diese am 14. Dezember 2022 das Übernahmeersuchen zuerst abgelehnt hatten, weil das Alter des Beschwerdeführers respektive seine Volljährigkeit nicht eindeutig gewesen sei (vgl. SEM-Akte A22/2), stimmten sie am 8. Januar 2023 dem Remonstrationsersuchen explizit zu (vgl. SEM-Akte A33/2).</w:t>
      </w:r>
    </w:p>
    <w:p>
      <w:r>
        <w:rPr>
          <w:b/>
        </w:rPr>
        <w:t>E. 10.2</w:t>
      </w:r>
    </w:p>
    <w:p>
      <w:r>
        <w:t>Der Beschwerdeführer legte in seiner Stellungnahme dar, dass ihm in Österreich zwar seine Fingerabdrücke genommen worden seien, er aber dort lediglich auf der Durchreise gewesen sei. Er habe von Beginn an geplant, in die Schweiz zu kommen. Hierzu ist festzustellen, dass die Dublin-III-VO asylsuchenden Personen kein Recht einräumt, den ihren Antrag prüfenden Staat selber auszuwählen zu können (vgl. BVGE 2010/45 E. 8.3).</w:t>
      </w:r>
    </w:p>
    <w:p>
      <w:r>
        <w:rPr>
          <w:b/>
        </w:rPr>
        <w:t>E. 10.3</w:t>
      </w:r>
    </w:p>
    <w:p>
      <w:r>
        <w:t>Vor diesem Hintergrund ist die grundsätzliche Zuständigkeit Österreichs für die Durchführung des Asyl- und Wegweisungsverfahrens gegeben.</w:t>
      </w:r>
    </w:p>
    <w:p>
      <w:r>
        <w:rPr>
          <w:b/>
        </w:rPr>
        <w:t>E. 11.1</w:t>
      </w:r>
    </w:p>
    <w:p>
      <w:r>
        <w:t>Im Sinne von Art. 3 Abs. 2 Dublin-III-VO ist weiter zu prüfen, ob es wesentliche Gründe für die Annahme gibt, das Asylverfahren und die Aufnahmebedingungen für Asylsuchende in Österreich würden systemische Schwachstellen aufweisen, die eine Gefahr einer unmenschlichen oder entwürdigenden Behandlung im Sinne des Art. 4 der EU-Grundrechtecharta mit sich bringen würden.</w:t>
      </w:r>
    </w:p>
    <w:p>
      <w:r>
        <w:rPr>
          <w:b/>
        </w:rPr>
        <w:t>E. 11.2</w:t>
      </w:r>
    </w:p>
    <w:p>
      <w:r>
        <w:t>Wie die Vorinstanz zutreffend festgehalten hat, gibt es keine wesentlichen Gründe für die Annahme, das Asylverfahren und die Aufnahmebedingungen für Asylsuchende in Österreich würden systemische Schwachstellen im Sinne von Art. 3 Abs. 2 zweiter und dritter Satz Dublin-III-VO aufweisen, die eine Gefahr einer unmenschlichen oder entwürdigenden Behandlung im Sinne des Art. 4 der EU-Grundrechtecharta mit sich bringen würden (vgl. hierzu statt vieler: Urteile des BVGer E-522/2022 vom 15. Februar 2022 E. 8 und E-4709/2021 vom 1. November 2021 E. 5.1, je m.w.H.). Den Akten ist auch nichts Gegenteiliges zu entnehmen, ebenso wenig den Ausführungen in der Beschwerde.</w:t>
      </w:r>
    </w:p>
    <w:p>
      <w:r>
        <w:rPr>
          <w:b/>
        </w:rPr>
        <w:t>E. 11.3</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w:t>
      </w:r>
    </w:p>
    <w:p>
      <w:r>
        <w:rPr>
          <w:b/>
        </w:rPr>
        <w:t>E. 11.4</w:t>
      </w:r>
    </w:p>
    <w:p>
      <w:r>
        <w:t>Dem Beschwerdeführer gelang es nicht, konkrete und ernsthafte Gründe vorzubringen, dass die österreichischen Behörden seinen Antrag auf internationalen Schutz nicht unter Einhaltung der Regeln der Verfahrensrichtlinie behandelten. Den Akten sind ferner keine Gründe für die Annahme zu entnehmen, die österreichischen Behörden würden den Grundsatz des Non-Refoulements missachten und ihn zur Ausreise in ein Land zwingen, in dem sein Leib, sein Leben oder seine Freiheit aus einem Grund nach Art. 3 Abs. 1 AsylG gefährdet ist oder in dem er Gefahr laufen würde, zur Ausreise in ein solches Land gezwungen zu werden. Der Datenbank Eurodac ist zu entnehmen, dass er einen Asylantrag gestellt hat, welcher bei einer Rückkehr durch die zuständigen österreichischen Behörden geprüft wird. Sollte er nach dem Ergehen des Entscheids diesem nicht zustimmen, hat er die Möglichkeit, eine Beschwerde dagegen einzureichen. Er brachte ferner keine Gründe vor, welche auf systematische Schwachstellen im österreichischen Asyl- und Wegweisungsverfahren hinwiesen und zu einer Verletzung von Art. 4 der EU-Grundrechtecharta, Art. 3 EMRK oder Art. 3 FoK führen könnten. Seine in der Stellungnahme zum rechtlichen Gehör angeführten verallgemeinernden Argumente, er sei in Österreich sehr schlecht behandelt worden und es sei ihm dort sehr schlecht ergangen, vermögen an dieser Einschätzung nichts zu ändern.</w:t>
      </w:r>
    </w:p>
    <w:p>
      <w:r>
        <w:rPr>
          <w:b/>
        </w:rPr>
        <w:t>E. 11.5</w:t>
      </w:r>
    </w:p>
    <w:p>
      <w:r>
        <w:t>Unter diesen Umständen ist die Anwendung von Art. 3 Abs. 2 Dublin-III-VO nicht gerechtfertigt und es besteht auch keine Verpflichtung zur Anwendung des Selbsteintrittsrechts (vgl. zu den Anforderungen etwa BVGE 2015/9 E. 8.2.1).</w:t>
      </w:r>
    </w:p>
    <w:p>
      <w:r>
        <w:rPr>
          <w:b/>
        </w:rPr>
        <w:t>E. 12.1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die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12.2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12.3</w:t>
      </w:r>
    </w:p>
    <w:p>
      <w:r>
        <w:t>Zusammenfassend ist festzuhalten, dass Österreich somit der für die Behandlung des Asylgesuchs des Beschwerdeführers zuständige Mitgliedstaat gemäss Dublin-III-VO bleibt.</w:t>
      </w:r>
    </w:p>
    <w:p>
      <w:r>
        <w:rPr>
          <w:b/>
        </w:rPr>
        <w:t>E. 13</w:t>
      </w:r>
    </w:p>
    <w:p>
      <w:r>
        <w:t>Die Vorinstanz ist nach dem Gesagten zu Recht in Anwendung von Art. 31a Abs. 1 Bst. b AsylG auf das Asylgesuch des Beschwerdeführers nicht eingetreten. Da dieser nicht im Besitz einer gültigen Aufenthalts- oder Niederlassungsbewilligung ist, wurde die Überstellung nach Österreich in Anwendung von Art. 44 AsylG ebenfalls zu Recht angeordnet (Art. 32 Bst. a AsylV 1). Die Beschwerde ist abzuweisen, und die Verfügung der Vorinstanz ist zu bestätigen.</w:t>
      </w:r>
    </w:p>
    <w:p>
      <w:r>
        <w:rPr>
          <w:b/>
        </w:rPr>
        <w:t>E. 14.1</w:t>
      </w:r>
    </w:p>
    <w:p>
      <w:r>
        <w:t>Mit dem vorliegenden Urteil ist das Beschwerdeverfahren bezüglich des Nichteintretensentscheids auf das Asylgesuch und der Überstellung in den zuständigen Dublin-Mitgliedstaat (Dublin-Verfahren) abgeschlossen, weshalb der Antrag auf Erteilung der aufschiebenden Wirkung (einschliesslich des Antrags auf Unterbringung in einer Unterkunft für Minderjährige) - zumindest soweit das vorliegende Beschwerdeverfahren betreffend - gegenstandslos wird und der mit superprovisorischer Massnahme vom 25. Januar 2023 angeordnete Vollzugsstopp dahinfällt.</w:t>
      </w:r>
    </w:p>
    <w:p>
      <w:r>
        <w:rPr>
          <w:b/>
        </w:rPr>
        <w:t>E. 14.2</w:t>
      </w:r>
    </w:p>
    <w:p>
      <w:r>
        <w:t>Die Behandlung des Gesuchs um Verzicht auf die Erhebung eines Kostenvorschusses erübrigt sich mit dem vorliegenden abschliessenden Urteil in der Sache.</w:t>
      </w:r>
    </w:p>
    <w:p>
      <w:r>
        <w:rPr>
          <w:b/>
        </w:rPr>
        <w:t>E. 14.3</w:t>
      </w:r>
    </w:p>
    <w:p>
      <w:r>
        <w:t>Bei diesem Ausgang des Verfahrens wären die Kosten dem Beschwerdeführer aufzuerlegen (Art. 63 Abs. 1 VwVG; Art. 1-3 des Reglements vom 21. Februar 2008 über die Kosten und Entschädigungen vor dem Bundesverwaltungsgericht [VGKE; SR 173.320.2]). Da die Rechtsbegehren im Zusammenhang mit dem Nichteintreten auf das Asylgesuch jedoch nicht als aussichtslos im Sinne von Art. 65 Abs.1 VwVG zu betrachten waren und aufgrund der Akten von der Bedürftigkeit des Beschwerdeführers auszugehen ist, ist das mit der Beschwerde gestellte Gesuch um Gewährung der unentgeltlichen Prozessführung gutzuheissen und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