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D-3698/2019 vom 17. Februar 2021</w:t>
      </w:r>
    </w:p>
    <w:p>
      <w:r>
        <w:t>Bundesverwaltungsgericht, 2021-02-17, DE</w:t>
      </w:r>
    </w:p>
    <w:p>
      <w:r>
        <w:rPr>
          <w:b/>
        </w:rPr>
        <w:t xml:space="preserve">Quelle: </w:t>
      </w:r>
      <w:r>
        <w:t>https://mcp.opencaselaw.ch/entscheid/bvger_D-3698_2019</w:t>
      </w:r>
    </w:p>
    <w:p>
      <w:r>
        <w:t>FR: TAF D-3698/2019 du 17 février 2021</w:t>
      </w:r>
    </w:p>
    <w:p>
      <w:r>
        <w:t>IT: TAF D-3698/2019 del 17 febbraio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[SR 142.31]; Art. 48 Abs. 1 sowie Art. 52 Abs. 1 VwVG). Auf die Beschwerde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Über offensichtlich unbegründete beziehungsweise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2</w:t>
      </w:r>
    </w:p>
    <w:p>
      <w:r>
        <w:t>Soweit sich die vorgebrachten Fluchtgründe der Beschwerdeführerin auf ihre Gefährdung aufgrund von Verbindungen zu den LTTE innerhalb ihrer Familie beziehen, ist darauf hinzuweisen, dass diese mit Urteil des Bundesverwaltungsgerichts D-3944/2018 vom 12. September 2018 als asylrechtlich nicht relevant beziehungsweise unglaubhaft erachtet (vgl. a.a.O. E. 8) und somit bereits rechtskräftig beurteilt wurden. Auf die entsprechenden Ausführungen der Beschwerdeführerin auf Beschwerdeebene ist demnach im vorliegenden Verfahren nicht einzugehen.</w:t>
      </w:r>
    </w:p>
    <w:p>
      <w:r>
        <w:rPr>
          <w:b/>
        </w:rPr>
        <w:t>E. 3.1</w:t>
      </w:r>
    </w:p>
    <w:p>
      <w:r>
        <w:t>Die Beschwerdeführerin begründete ihre Eingabe an das SEM damit, dass sie einen in Sri Lanka erlebten sexuellen Missbrauch in den vorangehenden Asylverfahren gegenüber den Asylbehörden verschwiegen habe. Zudem sei sie Ende 2018 von unbekannten Personen gesucht worden, was sie bisher ebenfalls nicht offengelegt habe.</w:t>
      </w:r>
    </w:p>
    <w:p>
      <w:r>
        <w:rPr>
          <w:b/>
        </w:rPr>
        <w:t>E. 3.2</w:t>
      </w:r>
    </w:p>
    <w:p>
      <w:r>
        <w:t>Von einem neuen Asylgesuch ist dann auszugehen, wenn die gesuchstellende Person geltend macht, sie erfülle aufgrund einer neuen, nach Abschluss eines vorgängigen Asylverfahrens entstandenen Sachlage neu die Flüchtlingseigenschaft. Revisionsgründe hingegen können dann vorliegen, wenn nachträglich (das heisst nach Rechtskraft eines vorangehenden Asylverfahrens) erfahrene Tatsachen oder aufgefundene Beweismittel, welche sich bereits vor Abschluss des Asylbeschwerdeverfahrens ereignet haben beziehungsweise entstanden sind, vorgebracht werden (Art. 45 VGG i.V.m. Art. 123 Abs. 2 Bst. a BGG).</w:t>
      </w:r>
    </w:p>
    <w:p>
      <w:r>
        <w:rPr>
          <w:b/>
        </w:rPr>
        <w:t>E. 3.3</w:t>
      </w:r>
    </w:p>
    <w:p>
      <w:r>
        <w:t>In der angefochtenen Verfügung führte das SEM zutreffend aus, dass es sich beim neu geltend gemachten sexuellen Missbrauch und der angeblichen Suche nach der Beschwerdeführerin durch unbekannte Personen um vorbestehende Tatsachen handle, welche sich bereits vor Erlass des letzten Urteils des Bundesverwaltungsgerichts D-146/2019 vom 17. April 2019 ereignet hätten. Auch bei der neu vorgebrachten Narbe handelt es sich nicht um eine seit dem 17. April 2019 veränderte Sachlage. Somit handelt es sich bei diesen Vorbringen um unechte Noven, welche ausschliesslich Gegenstand eines Revisionsverfahrens beim Bundesverwaltungsgericht bilden könnten und entgegen der Bezeichnung der Eingabe als "neues Asylgesuch" und der Begründung des Gesuchs jedoch nicht geeignet sind, eine nachträglich entstandene Flüchtlingseigenschaft zu belegen. Das SEM hat sich diesbezüglich zu Recht als nicht zuständig erachtet und ist auf diesen Teil der Eingabe korrekterweise nicht eingetreten.</w:t>
      </w:r>
    </w:p>
    <w:p>
      <w:r>
        <w:rPr>
          <w:b/>
        </w:rPr>
        <w:t>E. 4.1</w:t>
      </w:r>
    </w:p>
    <w:p>
      <w:r>
        <w:t>Die Beschwerdeführerin reichte bei der Vorinstanz zusammen mit ihrer als "neues Asylgesuch" betitelten Eingabe zudem einen ärztlichen Bericht der Psychiatrischen Klinik des Kantonsspitals B._______ vom 15. Mai 2019 ein.</w:t>
      </w:r>
    </w:p>
    <w:p>
      <w:r>
        <w:rPr>
          <w:b/>
        </w:rPr>
        <w:t>E. 4.2</w:t>
      </w:r>
    </w:p>
    <w:p>
      <w:r>
        <w:t>Gemäss Art. 123 Abs. 2 Bst. a BGG kann in öffentlich-rechtlichen Angelegenheiten die Revision eines Urteils verlangt werden, wenn die ersuchende Partei nachträglich entscheidende Beweismittel auffindet, die sie im früheren Verfahren nicht beibringen konnte, unter Ausschluss der Beweismittel, die erst nach dem Entscheid entstanden sind. Der Revisionsgrund des nachträglichen Auffindens von entscheidenden Beweismitteln beinhaltet demnach zum einen, dass diese bereits vor Abschluss des Beschwerdeverfahrens entstanden sind; als Revisionsgrund sind somit lediglich sogenannte unechte Nova zugelassen (vgl. auch BVGE 2013/22). Zum andern verlangt Art. 123 Abs. 2 Bst. a BGG, dass die gesuchstellende Partei die betreffenden Beweismittel während des vorangegangenen Verfahrens, das heisst bis das Urteil gefällt worden ist, nicht gekannt hat und deshalb nicht hat beibringen können. Das Wiedererwägungsgesuch bezweckt primär die Änderung einer ursprünglich fehlerfreien Verfügung an eine nachträglich eingetretene erhebliche Veränderung der Sachlage (vgl. BVGE 2014/39 E. 4.5 m.w.H.). So können beispielsweise nachträglich, das heisst nach Eintreten der Rechtskraft des letzten Asylentscheides, entstandene Vollzugshindernisse wiedererwägungsweise beim SEM geltend gemacht werden.</w:t>
      </w:r>
    </w:p>
    <w:p>
      <w:r>
        <w:rPr>
          <w:b/>
        </w:rPr>
        <w:t>E. 4.3</w:t>
      </w:r>
    </w:p>
    <w:p>
      <w:r>
        <w:t>Der eingereichte ärztliche Bericht vom 15. Mai 2019 ist entgegen den Ausführungen der Vorinstanz der Revision nicht zugänglich. Das Bundesverwaltungsgericht hielt im Grundsatzentscheid BVGE 2013/22 fest, dass nach dem angefochtenen Entscheid entstandene Beweismittel, welche sich auf vorbestandene Tatsachen beziehen, im Rahmen eines Wiedererwägungsverfahrens vor dem SEM zu prüfen wären (vgl. dort E. 12.3). Der eingereichte Arztbericht ist nach Erlass des Beschwerdeurteils D-146/2019 vom 17. April 2019 entstanden. Darin wird festgehalten, dass die Beschwerdeführerin an einer posttraumatischen Belastungsstörung leide und aufgrund eines Suizidversuches in die psychiatrische Klinik B._______ eingewiesen worden sei, wo sie sich im Zeitpunkt der Erstellung des Arztberichts bereits seit einem Monat in stationärer Behandlung befinde. Des Weiteren hält der Bericht fest, dass die Traumatisierung der Beschwerdeführerin auf einem sexuellen Missbrauch gründen könnte. Ob sich dieses neue Beweismittel nun im Sinne der eben genannten Rechtsprechung ausdrücklich auf die neu geltend gemachten Asylgründe bezieht oder nicht, ist vorliegend nicht ausschlaggebend und kann somit offengelassen werden. Denn auch wenn dies nicht der Fall sein sollte, handelt es sich beim mit diesem Arztbericht geltend gemachten Gesundheitszustand und dem stationären Aufenthalt der Beschwerdeführerin in einer psychiatrischen Klinik allenfalls um ein nachträglich entstandenes Vollzugshindernis, welches gemäss Art. 111b AsylG wiederum vom SEM geprüft werden muss.</w:t>
      </w:r>
    </w:p>
    <w:p>
      <w:r>
        <w:rPr>
          <w:b/>
        </w:rPr>
        <w:t>E. 5.1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Die Begründungspflicht, welche sich ebenfalls aus dem Anspruch auf rechtliches Gehör ergibt, verlangt, dass die Behörde ihren Entscheid so begründet, dass Betroffene den Entscheid gegebenenfalls sachgerecht anfechten können und sich sowohl die Betroffenen als auch die Rechtsmittelinstanz über die Tragweite des Entscheides ein Bild machen können (vgl. Lorenz Kneubühler/Ramona Pedretti, in: Kommentar zum Bundesgesetz über das Verwaltungsverfahren [VwVG], 2. Aufl. 2018, Art. 35 N. 7ff.; BVGE 2007/30 E. 5.6). Dabei kann sich die verfügende Behörde auf die wesentlichen Gesichtspunkte beschränken, hat jedoch wenigstens die Überlegungen kurz anzuführen, von denen sie sich leiten liess und auf welche sie ihren Entscheid stützt (vgl. BVGE 2008/47 E. 3.2; EMARK 2006 Nr. 24 E. 5.1).</w:t>
      </w:r>
    </w:p>
    <w:p>
      <w:r>
        <w:rPr>
          <w:b/>
        </w:rPr>
        <w:t>E. 5.2</w:t>
      </w:r>
    </w:p>
    <w:p>
      <w:r>
        <w:t>In der angefochtenen Begründung prüfte das SEM ausschliesslich das Vorbringen der Beschwerdeführerin, sie habe ein ihr im Heimatstaat widerfahrenes Ereignis, welches zur Flüchtlingseigenschaft führe, bisher verschwiegen. Den in diesem Zusammenhang eingereichten ärztlichen Bericht erwähnte es allerdings lediglich im Sachverhalt der Verfügung unter dem Titel "ärztliche Zeugnisse". Hingegen fand das Dokument weder in den Ausführungen des SEM, in welchem Verfahren die Eingabe zu behandeln sei (Erwägungen zur funktionellen Zuständigkeit; Verfügung Ziff. III) noch in sonst einer Form und auch nicht im nachfolgend durchgeführten Wegweisungsvollzugsprüfung Beachtung. Durch das vollständige Übergehen dieses zu den Akten gereichten Beweismittels hat die Vorinstanz ihre Begründungspflicht und somit den Anspruch der Beschwerdeführerin auf rechtliches Gehör verletzt.</w:t>
      </w:r>
    </w:p>
    <w:p>
      <w:r>
        <w:rPr>
          <w:b/>
        </w:rPr>
        <w:t>E. 5.3</w:t>
      </w:r>
    </w:p>
    <w:p>
      <w:r>
        <w:t>Gemäss Art. 61 Abs. 1 VwVG entscheidet das Bundesverwaltungsgericht in der Sache selbst oder weist diese ausnahmsweise mit verbindlichen Weisungen an die Vorinstanz zurück.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 Im vorliegenden Fall kann jedoch offengelassen werden, ob es sich bei der unzureichenden Begründung um einen schweren Mangel handelt, zumal die Vorinstanz - nebst der Nichterwähnung des Arztberichtes in der Verfügungsbegründung - gar nicht erst ein Wiedererwägungsverfahren eröffnet hat und den Bericht materiell überhaupt nicht prüfte. Es ist somit auf diesen Teil der Eingabe der Beschwerdeführerin zu Unrecht nicht eingetreten. Eine Heilung der Begründungspflichtsverletzung ist folglich nicht in Betracht zu ziehen. Durch eine Rückweisung der Sache an die Vorinstanz bleibt der Instanzenzug gewahrt, was umso wichtiger erscheint, als das Bundesverwaltungsgericht einzige Beschwerdeinstanz gegen Verfügungen des SEM im Asylbereich ist. Eine Kassation erweist sich vorliegend als angezeigt.</w:t>
      </w:r>
    </w:p>
    <w:p>
      <w:r>
        <w:rPr>
          <w:b/>
        </w:rPr>
        <w:t>E. 6</w:t>
      </w:r>
    </w:p>
    <w:p>
      <w:r>
        <w:t>Nach dem Gesagten ist die Beschwerde gutzuheissen, die angefochtene Verfügung aus formellen Gründen aufzuheben und die Sache in Anwendung von Art. 61 Abs. 1 VwVG an die Vorinstanz zurückzuweisen mit der Anweisung, den eingereichten Arztbericht vom 15. Mai 2019 unter dem Titel der Wiedererwägung zu prüfen.</w:t>
      </w:r>
    </w:p>
    <w:p>
      <w:r>
        <w:rPr>
          <w:b/>
        </w:rPr>
        <w:t>E. 7.1</w:t>
      </w:r>
    </w:p>
    <w:p>
      <w:r>
        <w:t>Bei diesem Ausgang des Verfahrens sind keine Verfahrenskosten zu erheben (Art. 63 Abs. 1 und 2 VwVG).</w:t>
      </w:r>
    </w:p>
    <w:p>
      <w:r>
        <w:rPr>
          <w:b/>
        </w:rPr>
        <w:t>E. 7.2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der Beschwerdeführerin reichte keine Kostennote ein. Auf die Nachforderung einer solchen kann indessen verzichtet werden (vgl. Art. 14 Abs. 2 VGKE), da im vorliegenden Verfahren der Aufwand für die Beschwerdeführung zuverlässig abgeschätzt werden kann. Gestützt auf die in Betracht zu ziehenden Bemessungsfaktoren (Art. 9-13 VGKE) ist die Parteientschädigung aufgrund der Akten pauschal auf Fr. 900.- festzusetzen. Dieser Betrag ist der Beschwerdeführerin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