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D-3696/2009 vom 1. Februar 2011</w:t>
      </w:r>
    </w:p>
    <w:p>
      <w:r>
        <w:t>Bundesverwaltungsgericht, 2011-02-01, FR</w:t>
      </w:r>
    </w:p>
    <w:p>
      <w:r>
        <w:rPr>
          <w:b/>
        </w:rPr>
        <w:t xml:space="preserve">Quelle: </w:t>
      </w:r>
      <w:r>
        <w:t>https://mcp.opencaselaw.ch/entscheid/bvger_D-3696_2009</w:t>
      </w:r>
    </w:p>
    <w:p>
      <w:r>
        <w:t>FR: TAF D-3696/2009 du 1 février 2011</w:t>
      </w:r>
    </w:p>
    <w:p>
      <w:r>
        <w:t>IT: TAF D-3696/2009 del 1 febbraio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 Tribunal), lequel en cette manière statue définitivement, conformément à l'art. 105 LAsi et l'art. 83 let. d de la loi du 17 juin 2005 sur le Tribunal fédéral (LTF, RS 173.110).</w:t>
      </w:r>
    </w:p>
    <w:p>
      <w:r>
        <w:rPr>
          <w:b/>
        </w:rPr>
        <w:t>E. 1.2</w:t>
      </w:r>
    </w:p>
    <w:p>
      <w:r>
        <w:t>Les recourants ont qualité pour recourir (art. 48 al. 1 PA). Présenté dans la forme (art. 52 PA) et le délai (art. 108 al. 1 LAsi) prescrits par la loi, le recours est recevable.</w:t>
      </w:r>
    </w:p>
    <w:p>
      <w:r>
        <w:rPr>
          <w:b/>
        </w:rPr>
        <w:t>E. 1.3</w:t>
      </w:r>
    </w:p>
    <w:p>
      <w:r>
        <w:t>A titre préalable, il y a lieu de se déterminer sur la requête implicite des recourants tendant à la jonction de leur cause avec celle de E._______, leur compagnon, respectivement père. Ceux-ci ont en effet estimé qu'en raison du principe de l'unité de la famille, leurs dossiers devaient être traités conjointement. Le Tribunal constate qu'en sus du fait que les motifs d'asile de E._______ et ceux de A._______ ne se fondent pas sur le même état de fait, les décisions prises pour chacun d'eux par l'autorité de première instance ne sont pas de même nature. En effet, la décision concernant E._______ est une décision de non-entrée en matière, alors que celle ayant trait à A._______ et ses enfants est une décision de rejet d'asile et de renvoi. Dans ces conditions, il y a lieu de rejeter la demande de jonction des causes.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c'est à juste titre que l'ODM a retenu que les motifs d'asile allégués par la recourante ne remplissaient pas les conditions de l'art. 7 LAsi. Les arguments du recours ne parviennent nullement à infirmer les considérants pertinents de la décision attaquée. S'ajoute à cela que l'enquête d'Ambassade (cf. let. D ci-dessus) a mis en évidence que les parents de l'intéressée n'ont jamais quitté le village de G._______ pour se réfugier à H._______, chez un cousin. Par conséquent, il y a lieu de constater que la recourante n'a pas vécu les faits allégués.</w:t>
      </w:r>
    </w:p>
    <w:p>
      <w:r>
        <w:rPr>
          <w:b/>
        </w:rPr>
        <w:t>E. 3.2</w:t>
      </w:r>
    </w:p>
    <w:p>
      <w:r>
        <w:t>Indépendamment de la question de leur vraisemblance, les motifs d'asile invoqués par la recourante ne satisfont pas non plus aux exigences requises pour la reconnaissance de la qualité de réfugié selon l'art. 3 LAsi. En effet, même en admettant la crédibilité de l'agression dont elle aurait fait l'objet de la part d'inconnus d'ethnie albanaise, celle-ci ne revêt pas un caractère déterminant pour la reconnaissance de la qualité de réfugié et l'octroi de l'asile. Comme déjà constaté par le Tribunal à l'occasion de nombreux arrêts, les autorités judiciaires et policières kosovares ne tolèrent ni ne cautionnent les exactions commises à l'encontre de membres de minorités ethniques, qu'elles soient le fait d'agents étatiques ou de particuliers, et poursuivent les auteurs de tels agissements. Il incombe dans ces conditions à l'intéressée de s'adresser en premier lieu aux autorités de son pays pour leur demander protection, avant de solliciter une protection internationale. Cette dernière revêt, en effet, un caractère subsidiaire par rapport à la protection nationale lorsque celle-ci existe et qu'elle peut être requise sans restriction particulière. Ainsi, on peut en principe attendre d'un requérant d'asile qu'il épuise dans son propre pays les possibilités de trouver une protection adéquate avant de solliciter celle d'un État tiers (cf. JICRA 2006 n° 18 consid. 10.2). Le Tribunal relèvera d'ailleurs que la recourante ne saurait reprocher aux autorités de son pays d'origine une éventuelle absence de volonté ou de capacité d'assurer sa protection, dans la mesure où elle a admis avoir expressément renoncé à requérir l'aide desdites autorités avant la fuite. Au vu de ce qui précède, celle-ci ne saurait pas non plus se prévaloir de raisons suffisantes pour n'avoir pas cherché à intenter des poursuites judiciaires contre les gens qui l'auraient agressée.</w:t>
      </w:r>
    </w:p>
    <w:p>
      <w:r>
        <w:rPr>
          <w:b/>
        </w:rPr>
        <w:t>E. 3.3</w:t>
      </w:r>
    </w:p>
    <w:p>
      <w:r>
        <w:t>Le recours, faute de contenir tout argument susceptible de remet­tre en cause le bien-fondé de la décision du 8 mai 2009, sous l'angle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6.3</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la recourante n'a pas établi qu'en cas de retour dans leur pays d'origine, elle et ses enfants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(CourEDH [grande chambre], Saadi c. Italie, arrêt du 28 février 2008, recours n° 37201/06, § 124 à 127, avec références citées).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7.4</w:t>
      </w:r>
    </w:p>
    <w:p>
      <w:r>
        <w:t>En l'occurrence, la recourante n'a pas démontré à satisfaction de droit qu'il existait pour elle et ses enfants un véritable risque concret et sérieux d'être victimes de tortures ou de traitements inhumains ou dégradants en cas de retour au Kosovo.</w:t>
      </w:r>
    </w:p>
    <w:p>
      <w:r>
        <w:rPr>
          <w:b/>
        </w:rPr>
        <w:t>E. 7.5</w:t>
      </w:r>
    </w:p>
    <w:p>
      <w:r>
        <w:t>De plus, même en admettant que l'art. 8 CEDH soit applicable en l'espèce, le principe de l'unité de la famille est en l'occurrence respecté. En effet, par arrêt de ce jour, le Tribunal a rejeté le recours introduit par E._______ - le compagnon de A._______ et père de ses trois enfants - contre la décision de l'ODM du 1er juin 2007 refusant d'entrer en matière sur sa seconde demande d'asile et prononçant son renvoi de Suisse ainsi que l'exécution de cette mesure. Cette décision est ainsi entrée en force de chose jugée. Le départ de A._______ et de ses trois enfants B._______, C.________ et D.________ pourra donc être coordonné avec celui de E._______.</w:t>
      </w:r>
    </w:p>
    <w:p>
      <w:r>
        <w:rPr>
          <w:b/>
        </w:rPr>
        <w:t>E. 7.6</w:t>
      </w:r>
    </w:p>
    <w:p>
      <w:r>
        <w:t>Dès lors, l'exécution du renvoi de la recourante et de ses enfants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 24 p. ss ;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En l'occurrence, le Tribunal ne saurait admettre que la situation générale prévalant actuellement au Kosovo est en soi constitutive d'une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ATAF D-7561/2008 du 15 avril 2010). Au demeurant, par décision du 6 mars 2009, le Conseil fédéral a ajouté le Kosovo à la liste des Etats sûrs (safe country), avec effet au 1er avril 2009. L'exécution du renvoi du recourant est, sous cet angle, raisonnablement exigible.</w:t>
      </w:r>
    </w:p>
    <w:p>
      <w:r>
        <w:rPr>
          <w:b/>
        </w:rPr>
        <w:t>E. 8.3</w:t>
      </w:r>
    </w:p>
    <w:p>
      <w:r>
        <w:t>Il s'agit dès lors de déterminer, si au vu de la situation personnelle de l'intéressée et de ses enfants, l'exécution du renvoi est également raisonnablement exigible.</w:t>
      </w:r>
    </w:p>
    <w:p>
      <w:r>
        <w:rPr>
          <w:b/>
        </w:rPr>
        <w:t>E. 8.3.1</w:t>
      </w:r>
    </w:p>
    <w:p>
      <w:r>
        <w:t>La recourante appartient à la minorité ashkali, tout comme d'ailleurs son compagnon E._______. S'agissant de la situation particulière des minorités au Kosovo, le Tribunal a, dans un arrêt du 23 avril 2007 (ATAF 2007/10 consid. 5.3 et 5.4 p. 111 ss), confirmé la jurisprudence de la Commission suisse en matière d'asile (JICRA 2006 n° 10 et n° 11), selon laquelle l'exécution du renvoi des Roms, Ashkalis et "Égyptiens" albanophones est, en règle générale, raisonnablement exigible pour autant qu'un examen individualisé, prenant en considération un certain nombre de critères (état de santé, âge, capacité de subvenir à ses besoins, possibilité concrète de réinstallation dans des conditions économiques décentes, réseau social et familial sur place) ait été effectué, au besoin par l'entremise de l'Ambassade de Suisse au Kosovo, anciennement Bureau suisse de liaison au Kosovo. En l'absence d'un tel examen, la question de savoir si l'exécution du renvoi au Kosovo des membres de l'ethnie rom est raisonnablement exigible ou pas ne peut, en principe, être tranchée avec un degré suffisant de certitude (JICRA 2006 n° 10 consid. 5.4 p. 107 ss), raison pour laquelle le prononcé d'exécution du renvoi de première instance devrait être annulé et l'affaire renvoyée à l'autorité intimée pour complément d'instruction, à moins que les intéressés aient entretenu des relations particulières avec la majorité albanaise (ATAF 2007/10 consid. 5.3 p. 111 ss et jurisprudence citée). En l'espèce, l'ODM a requis deux enquêtes individualisées sur place par le truchement de l'Ambassade de Suisse à Pristina, à savoir l'une établie, le 30 janvier 2009 et concernant A._______ (cf. supra let. D), l'autre établie, le 19 février 2009 et ayant trait à son compagnon E._______. Il ressort en substance de la première enquête individualisée que les parents de A._______, ses frères et leur famille ainsi que l'une de ses soeurs résident tous à la périphérie du village agricole de G._______, dans une petite maison en bon état. Ils y vivent en bonne harmonie avec la majorité albanaise et sont régulièrement en contact avec l'intéressée. Cette dernière a encore plusieurs soeurs mariées, dont deux à l'étranger, plus précisément en Italie et en Allemagne. Il ressort en substance de la seconde enquête individualisée que plusieurs membres de la famille proche de E._______ vivent à K._______, en particulier son oncle et la famille de celui-ci qui l'ont déjà hébergé durant son séjour au Kosovo d'août 2004 à juillet 2006. Du reste, E._______ y possède une petite maison en mauvais état et attenante à celle de son oncle. Excepté ce dernier et une tante maternelle qui vit à I._______, tous les autres membres de sa famille, tant du côté paternel que maternel, vivent à l'étranger. Faisant usage de son droit d'être entendue (cf. supra let. E), A._______ a contesté ces deux analyses, se limitant à affirmer qu'en raison de son mariage traditionnel avec E._______, elle dépendait de la famille de celui-ci, laquelle ne possédait plus rien au Kosovo. Elle a estimé qu'il n'était pas envisageable de la renvoyer au Kosovo dans ces conditions, ce d'autant moins qu'elle avait à charge trois enfants en bas-âge.</w:t>
      </w:r>
    </w:p>
    <w:p>
      <w:r>
        <w:rPr>
          <w:b/>
        </w:rPr>
        <w:t>E. 8.3.2</w:t>
      </w:r>
    </w:p>
    <w:p>
      <w:r>
        <w:t>Certes, le Tribunal admet qu'en dépit des efforts importants entrepris par les autorités kosovares pour promouvoir l'égalité sociale des membres des minorités Rom/Ashkali/Egyptiennes au Kosovo, ceux-ci sont toujours la cible de diverses discriminations, notamment dans les domaines du logement (accès à l'électricité, à l'eau potable, environnement insalubre, promiscuité, etc.), de l'éducation, du travail, et de la santé (cf. notamment Comité consultatif de la convention-cadre pour la protection des minorités nationales, Deuxième Avis sur le Kosovo, 31 mai 2010, doc n° ACFC/OP/II[2009]004 ; US Department of State, Country Reports on Human Rights Practices 2009, 11 mars 2010). De fait, un grand nombre des minorités ethniques précitées vivent dans des conditions de grande pauvreté et sont en outre largement touchées par le chômage. La situation est cependant plus difficile pour les Roms/Ashkali/Egyptiens déplacés ou vivant dans les camps pour réfugiés. Ceux d'entre eux qui peuvent compter sur un réseau familial et social pour les loger, respectivement les soutenir dans leurs démarches pour trouver un logement, ont plus facilement accès aux infrastructures étatiques et para-étatiques devant leur permettre de trouver du travail et d'accéder à des prestations sociales.</w:t>
      </w:r>
    </w:p>
    <w:p>
      <w:r>
        <w:rPr>
          <w:b/>
        </w:rPr>
        <w:t>E. 8.3.3</w:t>
      </w:r>
    </w:p>
    <w:p>
      <w:r>
        <w:t>Dans son appréciation de l'ensemble des éléments ressortant de la présente cause, le Tribunal n'entend certes pas minimiser les discriminations sociales désavantageant aujourd'hui encore les Roms/Ashkali/Egyptiens du Kosovo, ni le niveau restreint des qualifications professionnelles tant de la recourante que de son compagnon E._______. Toutefois, mis en balance avec les facteurs plaidant en faveur du caractère raisonnablement exigible de l'exécution du renvoi de l'intéressée et de ses enfants, ces éléments défavorables ne peuvent cependant constituer des motifs prépondérants justifiant de renoncer à l'exécution de cette mesure. En effet, l'intéressée est jeune, de langue maternelle albanaise et n'a pas allégué souffrir de problèmes de santé. En outre, elle pourra affronter les difficultés liées à sa réinstallation avec l'appui de son compagnon et père de ses enfants, dont le renvoi et l'exécution de cette mesure sont confirmés par arrêt de ce jour (cf. ch. 7.5. ci dessus). Celui-ci possède à K._______ une petite maison où il a d'ailleurs vécu entre 2004 et 2006. Si cette maison, qui se situe à côté de celle d'un oncle de E._______, est certes en mauvais état, force est toutefois de relever que la recourante et son compagnon pourront assurément compter sur l'aide matérielle et financière de leur nombreuse famille, résidant en Suisse et en Europe, afin notamment de remettre en état cette maison. Toujours dans ce but, ils pourront également requérir auprès de l'ODM une aide concrète proposée par le Programme d'aide au retour en faveur des minorités des Balkans. Sur place, le compagnon de la recourante a également un réseau familial élargi, en particulier un oncle chez qui il a déjà trouvé refuge à son retour au Kosovo en août 2004. D'ailleurs, si l'intéressée n'a jamais vécu dans la maison de son concubin, elle s'y est rendue à plusieurs reprises. Quant au faible quotient intellectuel de E._______, il ne saurait être un obstacle insurmontable à leur réadaptation dans leur pays d'origine, comme retenu dans l'arrêt de ce jour rendu à son égard. En effet, ce handicap intellectuel n'a pas empêché celui-ci de retourner au Kosovo en août 2004 et d'y vivre durant deux ans. Durant cette période, soit en janvier 2006, il a même réussi à passer son permis de conduire. Ainsi, les difficultés de réinstallation auxquelles la recourante sera confrontée à son retour - qui sont indéniables, compte tenu de la situation conjoncturelle régnant actuellement au Kosovo - ne semblent pas insurmontables au point de laisser apparaître l'exécution du renvoi comme était déraisonnable. A cet égard, Tribunal rappelle que les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in casu une mise en danger concrète au sens de l'art. 83 al. 4 LEtr (cf. ATAF 2008/34 consid. 11.2.2 , cf également dans ce sens JICRA 2005 n° 24 consid. 10.1 p. 215, JICRA 2003 n° 24 consid. 5e p. 159). 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JICRA 1994 n° 18 consid. 4e p. 143).</w:t>
      </w:r>
    </w:p>
    <w:p>
      <w:r>
        <w:rPr>
          <w:b/>
        </w:rPr>
        <w:t>E. 8.3.4</w:t>
      </w:r>
    </w:p>
    <w:p>
      <w:r>
        <w:t>S'agissant des enfants de A._______ et E._______, âgés respectivement de trois, deux et un an, le Tribunal considère que rien ne va à l'encontre de leur renvoi au Kosovo. En effet, vu leur jeune âge, il convient de souligner qu'ils se trouvent dans un état de dépendance très étroite avec leurs parents. Aussi, malgré les éventuelles difficultés de réintégration qu'ils pourront rencontrer dans un premier temps, on ne saurait considérer qu'un renvoi dans leur pays d'origine serait susceptible d'entraîner un déracinement tel qu'il y aurait lieu de craindre pour leur équilibre psychique et physique. Ils ne sont dès lors pas fondés à invoquer l'intérêt supérieur de l'enfant découlant de l'art. 3 al. 1 de la Convention relative aux droits des enfants (RS 198 2055) pour s'opposer à l'exécution de leur renvoi.</w:t>
      </w:r>
    </w:p>
    <w:p>
      <w:r>
        <w:rPr>
          <w:b/>
        </w:rPr>
        <w:t>E. 8.3.5</w:t>
      </w:r>
    </w:p>
    <w:p>
      <w:r>
        <w:t>Ainsi, après une pesée des intérêts en présence, une réadaptation à leur pays d'origine, si elle ne sera pas exempte de difficultés, ne devrait pas poser de problèmes insurmontables de nature à mettre concrètement la recourante et ses enfants en danger.</w:t>
      </w:r>
    </w:p>
    <w:p>
      <w:r>
        <w:rPr>
          <w:b/>
        </w:rPr>
        <w:t>E. 8.4</w:t>
      </w:r>
    </w:p>
    <w:p>
      <w:r>
        <w:t>Pour ces motifs, l'exécution du renvoi doit être considérée comme raisonnablement exigible.</w:t>
      </w:r>
    </w:p>
    <w:p>
      <w:r>
        <w:rPr>
          <w:b/>
        </w:rPr>
        <w:t>E. 9</w:t>
      </w:r>
    </w:p>
    <w:p>
      <w:r>
        <w:t>Sous l'angle de l'art. 83 al. 2 LEtr, la recourante et ses enfants sont tenus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cette disposition.</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 Tribunal fait droit à la requête de la recourante et admet sa demande d'assistance judiciaire partielle, motifs pris que les conclusions du recours, au moment de leur dépôt, n'étaient pas d'emblée vouées à l'échec et que l'indigence de la recourante doit être admise sur la base des informations figurant au dossier. En conséquence, le présent arrêt est rendu sans frais (art. 65 al. 1 PA). 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