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D-3694/2022 vom 21. Juli 2022</w:t>
      </w:r>
    </w:p>
    <w:p>
      <w:r>
        <w:t>Bundesverwaltungsgericht, 2022-07-21, DE</w:t>
      </w:r>
    </w:p>
    <w:p>
      <w:r>
        <w:rPr>
          <w:b/>
        </w:rPr>
        <w:t xml:space="preserve">Quelle: </w:t>
      </w:r>
      <w:r>
        <w:t>https://mcp.opencaselaw.ch/entscheid/bvger_D-3694_2022_d20220721</w:t>
      </w:r>
    </w:p>
    <w:p>
      <w:r>
        <w:t>FR: TAF D-3694/2022 du 21 juillet 2022</w:t>
      </w:r>
    </w:p>
    <w:p>
      <w:r>
        <w:t>IT: TAF D-3694/2022 del 21 luglio 2022</w:t>
      </w:r>
    </w:p>
    <w:p>
      <w:pPr>
        <w:pStyle w:val="Heading2"/>
      </w:pPr>
      <w:r>
        <w:t>Regeste</w:t>
      </w:r>
    </w:p>
    <w:p>
      <w:r>
        <w:t>Verweigerung vor&amp;uuml;bergehender Schutz | Verweigerung vorübergehender Schutz; Verfügung des SEM vom 21.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t>D-3694/2022 Seite 8</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Der Beschwerdeführer ist einerseits nicht ukrainischer Staatsangehöri- ger und verfügt andererseits nicht über einen Schutzstatus dieses Staats,</w:t>
      </w:r>
    </w:p>
    <w:p>
      <w:r>
        <w:t>D-3694/2022 Seite 9 womit die Anwendung von Ziff. I Bstn. a und b der Allgemeinverfügung vom 11. März 2022 ausser Betracht fällt.</w:t>
      </w:r>
    </w:p>
    <w:p>
      <w:r>
        <w:rPr>
          <w:b/>
        </w:rPr>
        <w:t>E. 4.2</w:t>
      </w:r>
    </w:p>
    <w:p>
      <w:r>
        <w:t>In Bezug auf die Anwendung von Ziff. I Bst. c der Allgemeinverfügung vom 11. März 2022 ist festzustellen, dass der Beschwerdeführer in der Uk- raine über eine (temporäre) Aufenthaltsbewilligung verfügte. Es ist aber nicht zu beanstanden, dass das SEM in seinem Entscheid vom 21. Juli 2022 zum Schluss gelangt ist, der Beschwerdeführer könne dauerhaft und in Sicherheit in sein Heimatland Sierra Leone zurückkehren. Die Rüge des Beschwerdeführers in Eingabe 20. Januar 2023, er habe in Bezug auf die Frage der sicheren Rückkehr im vorinstanzlichen Verfahren kaum Gele- genheit gehabt, seine persönliche Situation zu schildern, vermag nicht zu greifen. Bei der Befragung vom 21. Juni 2022 wurde er explizit nach Prob- lemen, mit denen er in Sierra Leone vor der im Herbst 2021 erfolgten Aus- reise konfrontiert gewesen sei, gefragt, und es wurde ihm Gelegenheit ein- geräumt, die Gründe darzulegen, die ihm zufolge eine sichere und dauer- hafte Rückkehr in seinen Heimatstaat in Frage stellen würden. Eine Verlet- zung des rechtlichen Gehörs des Beschwerdeführers ist folglich nicht zu erblicken. Das SEM hat die entsprechenden Vorbringen des Beschwerde- führers gehört und in seinem Entscheid berücksichtigt. Der Beschwerde- führer gab zu Protokoll, dass er in Sierra Leone nie Probleme gehabt habe, ihm die heimatlichen Behörden im Mai 2021 einen Reisepass ausgestellt hätten, er das Land einzig zwecks Studiums in der Ukraine verlassen habe und bis zur Erlangung des angestrebten Abschlusses in Europa bleiben möchte. Damit hat er nichts dargetan, was einer dauerhaften und sicheren Rückkehr in sein Heimatland entgegenstehen würde. Auch wenn der Wunsch des Beschwerdeführers um Weiterführung des Studiums hierzu- lande verständlich ist, vermag dies die Anwendung von Ziff. I Bst. c der All- gemeinverfügung vom 11. März 2022 nicht zu begründen. Es steht ihm frei, gegebenenfalls bei den dafür zuständigen Behörden eine Aufenthaltsbe- willigung zu Studienzwecken zu beantragen.</w:t>
      </w:r>
    </w:p>
    <w:p>
      <w:r>
        <w:rPr>
          <w:b/>
        </w:rPr>
        <w:t>E. 4.3</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Urteil des BVGer E-2877/2022 vom 6. Juli 2022). Als Asylgesuch gilt gemäss Art. 18 AsylG jede Äusserung mit der eine Person zu erkennen gibt, dass sie die Schweiz um Schutz vor Verfolgung ersucht. Diesbezüglich gilt ein</w:t>
      </w:r>
    </w:p>
    <w:p>
      <w:r>
        <w:t>D-3694/2022 Seite 10 weiter Verfolgungsbegriff, der über die ernsthaften Nachteile nach Art. 3 AsylG hinausreicht (vgl. BVGE 2013/10 E. 7.4.1 m.w.H). Im Rahmen des vorinstanzlichen Verfahrens stellte der Beschwerdeführer kein Asylgesuch. In der Beschwerde vom 25. August 2022 bestätigte er vielmehr, beim SEM wahrheitsgemäss verneint zu haben, dass er bei einer Rückkehr nach Sierra Leone politisch verfolgt oder an Leib und Leben ge- fährdet wäre. Auch mit der Beschwerde ersuchte er nicht um Gewährung von Asyl, sondern beantragte (wiederum) die Gewährung vorübergehen- den Schutzes (vgl. den entsprechenden Beschwerdeantrag). Zur Begrün- dung führte er an, eine sichere Rückkehr nach Sierra Leone sei für ihn nach den dort am 10. August 2022 ausgebrochenen Massenprotesten wegen steigender Lebensmittelpreise und Energiekosten, der Inflation und einer Währungsreform nicht mehr möglich. Mit dem Verweis auf die besagten Proteste von Mitte August 2022 wegen der angespannten wirtschaftlichen Lage in Sierra Leone im Vorfeld der im Juni 2023 anstehenden Wahlen im Land vermag der Beschwerdeführer indes nicht darzutun, dass er bei einer heutigen Rückkehr in sein Heimatland persönlich mit gezielten Verfol- gungsmassnahmen zu rechnen hätte. Mittlerweile haben dort im Juni 2023 die Präsidentschafts- und Parlamentswahlen stattgefunden und aufgrund der Aktenlage besteht kein konkreter Anlass zur Annahme, dem Beschwer- deführer, der nicht politisch aktiv sei und mit den besagten Massenprotes- ten nichts zu tun gehabt habe, in Sierra Leone nie irgendwelche Probleme mit den Behörden oder der Regierung respektive der Regierungspartei ge- habt habe und vor der Ausreise seit mehreren Jahren in D._______ im (…) – mithin beim (…) – angestellt gewesen sei, würde bei einer heutigen Rück- kehr allein wegen seiner Ethnie oder der behaupteten Mitgliedschaft seines Vaters in der Oppositionspartei APC (auf lokaler Ebene) persönlich eine gezielte Gefährdung drohen. Den Ausführungen des Beschwerdeführers im vorinstanzlichen Verfahren und den Rechtsmitteleingaben ist auch sonst nichts zu entnehmen, was eine sichere und dauerhafte Rückkehr in den Heimatstaat in Frage stellen könnte.</w:t>
      </w:r>
    </w:p>
    <w:p>
      <w:r>
        <w:rPr>
          <w:b/>
        </w:rPr>
        <w:t>E. 4.4</w:t>
      </w:r>
    </w:p>
    <w:p>
      <w:r>
        <w:t>Zusammenfassend ist festzuhalten, dass der Beschwerdeführer die Voraussetzungen der Gewährung des vorübergehenden Schutzes nicht er- füllt und das SEM das entsprechende Gesuch zu Recht abgelehnt hat.</w:t>
      </w:r>
    </w:p>
    <w:p>
      <w:r>
        <w:rPr>
          <w:b/>
        </w:rPr>
        <w:t>E. 5.1</w:t>
      </w:r>
    </w:p>
    <w:p>
      <w:r>
        <w:t>Lehnt das SEM ein Gesuch um Gewährung des vorübergehenden Schutzes ab, verfügt es in der Regel die Wegweisung aus der Schweiz und ordnet den Vollzug an (Art. 69 Abs. 4 AsylG). Vorliegend hat insbesondere</w:t>
      </w:r>
    </w:p>
    <w:p>
      <w:r>
        <w:t>D-3694/2022 Seite 11 kein Kanton dem Beschwerdeführer eine Aufenthaltsbewilligung erteilt und zudem besteht kein Anspruch auf Erteilung einer solchen. Die Wegweisung wurde demnach vom SEM ebenfalls zu Recht angeordnet (vgl. BVGE 2013/37 E. 4.4; 2009/50 E. 9, je m.w.H.).</w:t>
      </w:r>
    </w:p>
    <w:p>
      <w:r>
        <w:rPr>
          <w:b/>
        </w:rPr>
        <w:t>E. 5.2</w:t>
      </w:r>
    </w:p>
    <w:p>
      <w:r>
        <w:t>Der Vollständigkeit halber ist festzuhalten, dass die Vorbringen des Be- schwerdeführers, als Sohn eines oppositionellen Lokalpolitikers im Nach- gang zu den Unruhen in Sierra Leone gefährdet zu sein, zwar grundsätzlich unter den weiten Verfolgungsbegriff von Art. 18 AsylG fallen. Der rechtlich vertretene Beschwerdeführer hat es aber sowohl in der Beschwerde vom 25. August 2022 als auch in der Replik vom 20. Januar 2023 unterlassen, um Asyl zu ersuchen. Unter diesen konkreten Umständen ist davon auszu- gehen, dass der Beschwerdeführer sich im Rahmen seiner Dispositions- freiheit bewusst dafür entschieden hat, (bislang) kein Asylgesuch zu stel- len. Demnach besteht auch kein Grund, die angefochtene Verfügung (teil- weise) aufzuheben und das SEM zur Durchführung eines Asylverfahrens anzuweisen.</w:t>
      </w:r>
    </w:p>
    <w:p>
      <w:r>
        <w:rPr>
          <w:b/>
        </w:rPr>
        <w:t>E. 6.1</w:t>
      </w:r>
    </w:p>
    <w:p>
      <w:r>
        <w:t>Ist der Vollzug der Wegweisung nicht zulässig, nicht zumutbar oder nicht möglich, so regelt das SEM das Anwesenheitsverhältnis nach den gesetzlichen Bestimmungen über die vorläufige Aufnahme (Art. 69 Abs. 4 AsylG; Art. 83 Abs. 1 AIG [SR 142.20]). Wegweisungsvollzugshindernisse sind zu beweisen, wenn der strikte Be- 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Der Beschwerdeführer hat in der Schweiz (bislang) kein Asylgesuch gestellt und den Akten sind demnach keine Hinweise auf eine Verletzung des flüchtlingsrechtlichen Refoulement-Verbots (Art. 5 Abs. 1 AsylG; vgl. ebenso Art. 33 Abs. 1 des Abkommens vom 28. Juli 1951 über die Rechts- stellung der Flüchtlinge [FK, SR 0.142.30]) zu entnehmen.</w:t>
      </w:r>
    </w:p>
    <w:p>
      <w:r>
        <w:rPr>
          <w:b/>
        </w:rPr>
        <w:t>E. 6.2.2</w:t>
      </w:r>
    </w:p>
    <w:p>
      <w:r>
        <w:t>Sodann ergeben sich weder aus den Aussagen des Beschwerdefüh- rers noch aus den Akten Anhaltspunkte dafür, dass er für den Fall einer Ausschaffung in den Heimatstaat dort mit beachtlicher Wahrscheinlichkeit</w:t>
      </w:r>
    </w:p>
    <w:p>
      <w:r>
        <w:t>D-3694/2022 Seite 12 einer nach Art. 3 EMRK oder Art. 1 FoK verbotenen Strafe oder Behand- lung ausgesetzt wäre. Auch die allgemeine Menschenrechtssituation im Heimatstaat lässt den Wegweisungsvollzug zum heutigen Zeitpunkt nicht als unzulässig erscheinen.</w:t>
      </w:r>
    </w:p>
    <w:p>
      <w:r>
        <w:rPr>
          <w:b/>
        </w:rPr>
        <w:t>E. 6.2.3</w:t>
      </w:r>
    </w:p>
    <w:p>
      <w:r>
        <w:t>Der Vollzug erweist sich damit als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In Sierra Leone herrscht weder Krieg noch Bürgerkrieg. Die vom Be- schwerdeführer in der Rechtsmitteleingabe vom 25. August 2022 themati- sierten Kundgebungen von Mitte August 2022 wegen der schwierigen Wirt- schaftslage, bei denen es zu Ausschreitungen und Zusammenstössen mit der Polizei gekommen sei, vermögen auch nicht zur Annahme zu führen, es herrsche eine landesweite Situation allgemeiner Gewalt, die zu einer konkreten Gefährdung aller Staatsangehörigen im Sinne von Art. 83 Abs. 4 AIG führen würde. Der Wegweisungsvollzug nach Sierra Leone kann folg- lich nicht generell als unzumutbar bezeichnet werden (vgl. zur Frage der generellen Zumutbarkeit des Wegweisungsvollzugs nach Sierra Leone bei- spielsweise die Urteile des BVGer D-384/2023 vom 25. Mai 2023 E. 10.3.1 und E-2430/2023 vom 12. Mai 2023 E. 7.3.1).</w:t>
      </w:r>
    </w:p>
    <w:p>
      <w:r>
        <w:rPr>
          <w:b/>
        </w:rPr>
        <w:t>E. 6.3.2</w:t>
      </w:r>
    </w:p>
    <w:p>
      <w:r>
        <w:t>Es lassen auch keine individuellen Gründe darauf schliessen, dass der Beschwerdeführer bei einer Rückkehr in den Heimatstaat in eine exis- tenzielle Notlage geraten würde. Es handelt sich bei ihm um einen jungen, alleinstehenden Mann. Erhebliche gesundheitliche Probleme wurden von ihm weder geltend gemacht noch sind solche aktenkundig. Seinen Anga- ben zufolge hat er vor der im Herbst 2021 erfolgten Ausreise aus Sierra Leone in der Grossstadt D._______ gelebt und dort seit dem Studienab- schluss im Jahr 2017 als (…) im (…) gearbeitet. Mit seinen Eltern und Ge- schwistern verfügt er über soziale Anknüpfungspunkte und es darf ange- sichts seiner guten, universitären Ausbildung und der mehrjährigen Berufs- erfahrung, die er vorweisen kann, auch unter Berücksichtigung der gegen- wärtig schwierigen Wirtschaftslage im Land davon ausgegangen werden, dass er wieder in der Lage sein wird, für seinen Lebensunterhalt aufzukom- men.</w:t>
      </w:r>
    </w:p>
    <w:p>
      <w:r>
        <w:t>D-3694/2022 Seite 13</w:t>
      </w:r>
    </w:p>
    <w:p>
      <w:r>
        <w:rPr>
          <w:b/>
        </w:rPr>
        <w:t>E. 6.3.3</w:t>
      </w:r>
    </w:p>
    <w:p>
      <w:r>
        <w:t>Der Vollzug ist somit auch zumutbar.</w:t>
      </w:r>
    </w:p>
    <w:p>
      <w:r>
        <w:rPr>
          <w:b/>
        </w:rPr>
        <w:t>E. 6.4</w:t>
      </w:r>
    </w:p>
    <w:p>
      <w:r>
        <w:t>Der Beschwerdeführer verfügt über einen sierra-leonischen Reisepass. Sollten für eine Rückkehr in sein Heimatland weitere Reisedokumente not- wendig sein, obliegt es ihm, sich diese bei der zuständigen Vertretung des Heimatstaats zu beschaffen (Art 72 i.V.m. Art. 8 Abs. 4 AsylG; vgl. dazu auch BVGE 2008/34 E. 12). Der Vollzug der Wegweisung ist folglich auch als möglich zu bezeichnen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überprüfbar – angemessen ist. Die Beschwerde ist abzuweisen.</w:t>
      </w:r>
    </w:p>
    <w:p>
      <w:r>
        <w:rPr>
          <w:b/>
        </w:rPr>
        <w:t>E. 8.1</w:t>
      </w:r>
    </w:p>
    <w:p>
      <w:r>
        <w:t>Bei diesem Ausgang des Verfahrens wären die Kosten grundsätzlich dem Beschwerdeführer aufzuerlegen (Art. 63 Abs. 1 VwVG). Nachdem ihm aber mit Zwischenverfügung vom 16. November 2022 die unentgeltliche Prozessführung gemäss Art. 65 Abs. 1 VwVG gewährt wurde und weiterhin von der prozessualen Bedürftigkeit auszugehen ist, sind keine Verfahrens- kosten zu erheben.</w:t>
      </w:r>
    </w:p>
    <w:p>
      <w:r>
        <w:rPr>
          <w:b/>
        </w:rPr>
        <w:t>E. 8.2</w:t>
      </w:r>
    </w:p>
    <w:p>
      <w:r>
        <w:t>Der amtliche Rechtsbeistand ist unbesehen des Verfahrensausgangs zu entschädigen. Bei der Bemessung des Honorars wird nur der notwen- dige Aufwand entschädigt (vgl. Art. 8 des Reglements vom 21. Februar 2008 über die Kosten und Entschädigungen vor dem Bundesverwaltungs- gericht [VGKE, SR 173.320.2]), und die Rechtsvertretung wurde vom Ge- richt in der Ernennungsverfügung vom 21. Dezember 2022 über die in der Regel angewendeten Stundenansätze informiert. Der Rechtsvertreter reichte mit der Replik vom 20. Januar 2023 eine Kos- tennote ein. Er bezifferte den zeitlichen Aufwand mit 4 Stunden und bean- tragte einen Stundenansatz von Fr. 150.–, welcher dem in der Verfügung vom 21. Dezember 2022 genannten Rahmen entspricht. Das amtliche Ho- norar ist somit vorliegend auf insgesamt Fr. 600.– festzusetzen. (Dispositiv nächste Seite)</w:t>
      </w:r>
    </w:p>
    <w:p>
      <w:r>
        <w:t>D-3694/2022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