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D-3694/2013 vom 28. Januar 2014</w:t>
      </w:r>
    </w:p>
    <w:p>
      <w:r>
        <w:t>Bundesverwaltungsgericht, 2014-01-28, DE</w:t>
      </w:r>
    </w:p>
    <w:p>
      <w:r>
        <w:rPr>
          <w:b/>
        </w:rPr>
        <w:t xml:space="preserve">Quelle: </w:t>
      </w:r>
      <w:r>
        <w:t>https://mcp.opencaselaw.ch/entscheid/bvger_D-3694_2013</w:t>
      </w:r>
    </w:p>
    <w:p>
      <w:r>
        <w:t>FR: TAF D-3694/2013 du 28 janvier 2014</w:t>
      </w:r>
    </w:p>
    <w:p>
      <w:r>
        <w:t>IT: TAF D-3694/2013 del 28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Wer um Asyl nachsucht, muss die Flüchtlingseigenschaft nachweisen oder zumindest glaubhaft machen. Die Flüchtlingseigenschaft ist glaub­haft gemacht, wenn die Behörde ihr Vorhandensein mit überwiegender Wahrscheinlichkeit für gegeben hält (Art. 7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2010/57 E. 2.3 m.w.H.).</w:t>
      </w:r>
    </w:p>
    <w:p>
      <w:r>
        <w:rPr>
          <w:b/>
        </w:rPr>
        <w:t>E. 5.1.1</w:t>
      </w:r>
    </w:p>
    <w:p>
      <w:r>
        <w:t>Mit ärztlichem Bericht vom 5. September 2012 werden erstmals psychische Probleme des Beschwerdeführers geltend gemacht. Der Be­schwerdeführer habe den behandelnden Arzt wegen seiner psychischen Beschwerden bei einer traumatischen Belastungsstörung aufgesucht. Die Beschwerden seien therapiebedürftig; aus sprachlichen Gründen werde die Behandlung in türkischer Sprache durchgeführt. Gemäss dem ärztli­chen Bericht vom 24. Oktober 2012 handelt es sich bei den psychischen Beschwerden des Beschwerdeführers um Angstgefühle, Panikattacken sowie um psychotische Symptome wie Verfolgungswahn, wahnhafte Ängste usw., die das Vorhandensein einer posttraumatische Belastungsstörung (PTBS) vermuten liessen. Der Beschwerdeführer werde seit dem 4. September 2012 in türkischer Sprache und in erste Linie neuro-psychiatrisch behandelt. Ausserdem erhalte er entsprechende Medikamente. Im ärztlichen Bericht vom 13. November 2012 hält der behandelnde Arzt ausdrücklich fest, dass es dem Beschwerdeführer psy­chisch deutlich besser gehe als zu Beginn der Behandlung, die nach wie vor in türkischer Sprache durchgeführt werde.</w:t>
      </w:r>
    </w:p>
    <w:p>
      <w:r>
        <w:rPr>
          <w:b/>
        </w:rPr>
        <w:t>E. 5.1.2</w:t>
      </w:r>
    </w:p>
    <w:p>
      <w:r>
        <w:t>Das Bundesverwaltungsgericht bezweifelt die geltend gemachten psychischen Beschwerden des Beschwerdeführers nicht, doch führen diese zu keiner ande­ren Betrachtungsweise. Erstens mangelt es der Diagnose an Klarheit und Genauigkeit. Zweitens vermag selbst die klare Di­agnose einer Trauma bedingten psychischen Krankheit die Asylbehörden nicht zu binden (vgl. Urteil des Bundesverwaltungsgerichts D 4282/2011 vom 13. November 2012 mit Hinweis auf das Urteil E 2818/2011 vom 29. Dezember 2011 E. 6.6.). Mit psychiatrisch-psychotherapeutischen Mitteln kann nämlich nicht sicher erschlossen werden, ob tatsächlich in der Vorgeschichte ein Ereig­nis vorlag und wie dieses geartet war; da psychische Symptome bezüg­lich ihrer Verursachung nicht spezifisch sind, erlaubt die Symptomatologie keine Rekonstruktion der objektiven Seite des traumatisierenden Ereignisses (vgl. Urteil des Bundesverwaltungsgerichts D 3550/2006 vom 13. August 2007 E. 4.1). Somit können die bei dem Beschwerdeführer di­agnostizierten Probleme für sich allein keine asylrelevante Verfolgung be­gründen.</w:t>
      </w:r>
    </w:p>
    <w:p>
      <w:r>
        <w:rPr>
          <w:b/>
        </w:rPr>
        <w:t>E. 5.2</w:t>
      </w:r>
    </w:p>
    <w:p>
      <w:r>
        <w:t>Hinsichtlich der Asylvorbringen des Beschwerdeführers nämlich die Schilderung der Begleitumstände der Verhaftung, der Verhaftung sowie der während der Haft erlittenen Folter ist in Übereinstimmung mit der Vorinstanz in der angefochtenen Verfügung festzuhalten, dass diese mit Unglaubhaftigkeitselementen behaftet sind. Zur Vermeidung von Wiederholungen wird auf die in diesem Punkt zutreffenden vorinstanzlichen Erwägungen verwiesen (vgl. die vorstehenden Ausführungen unter Erwägung D.b.a sowie D.b.b). Die Unglaubhaftigkeit der Vorbringen wird dadurch erhärtet, dass in einer der vom Beschwerdeführer eingereichten Unterlagen, nämlich der deutschen Übersetzung des undatierten Anwaltsschreiben (A22/7), im Gegensatz zu den bisherigen Vorbringen geltend gemacht wird, der Beschwerdeführer sei nie offiziell festgenommen worden. Im Jahr 2004 sei es zu vier Festnahmen gekommen, von denen keine protokolliert worden sei. Der Be­schwerdeführer sei nie auf den Polizeiposten gebracht, sondern in einem Polizeiauto hin- und hergefahren worden. Während der Fahrt sei er bedroht und dann wieder freigelassen worden (vgl. A22/7 S. 2).</w:t>
      </w:r>
    </w:p>
    <w:p>
      <w:r>
        <w:rPr>
          <w:b/>
        </w:rPr>
        <w:t>E. 5.3</w:t>
      </w:r>
    </w:p>
    <w:p>
      <w:r>
        <w:t>Zusammenfassend ist somit festzustellen, dass es dem Beschwerdeführer nicht gelungen ist, nachzuweisen oder glaubhaft zu machen, dass er in der Heimat ernsthafte Nachteile gemäss Art. 3 AsylG erlitten hat, solche bei der Ausreise zu befürchten hatte oder bei einer Rückkehr in die Türkei befürchten müsste. Er erfüllt somit die Voraussetzungen zur Zuerkennung der Flüchtlingseigenschart nicht, wes­halb die Vorinstanz sein Asylbegehren zu Recht abgelehnt hat. Es erüb­rigt sich deshalb, auf die weiteren Vorbringen in der Rechtsmitteleingabe sowie die eingereichten Beweismittel im Einzelnen einzugehen, da sie an obiger Erkenntnis nicht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6.2.1</w:t>
      </w:r>
    </w:p>
    <w:p>
      <w:r>
        <w:t>Der Beschwerdeführer hat am 6. November 2013 eine türkische Staatsangehörige geheiratet.</w:t>
      </w:r>
    </w:p>
    <w:p>
      <w:r>
        <w:rPr>
          <w:b/>
        </w:rPr>
        <w:t>E. 6.2.2</w:t>
      </w:r>
    </w:p>
    <w:p>
      <w:r>
        <w:t>Ist eine Asyl suchende Person im Besitz einer gültigen Aufenthalts- oder Niederlassungsbewilligung oder hat sie einen aktuellen allfälligen Anspruch auf eine solche, ist die Wegweisung nicht zu verfügen.</w:t>
      </w:r>
    </w:p>
    <w:p>
      <w:r>
        <w:rPr>
          <w:b/>
        </w:rPr>
        <w:t>E. 6.2.3</w:t>
      </w:r>
    </w:p>
    <w:p>
      <w:r>
        <w:t>Eine Asyl suchende Person darf ab Einreichung des Asylgesuches bis zur Ausreise nach einer rechtskräftig angeordneten Wegweisung, nach einem Rückzug des Asylgesuches oder bis zur Anordnung einer Er­satzmassnahme bei nicht durchführbarem Vollzug kein Verfahren um Erteilung einer ausländerrechtlichen Aufenthaltsbewilligung einleiten (Art. 14 Abs. 1 AsylG), ausser sie hat Anspruch auf deren Erteilung. In diesem Fall geht einerseits die Zuständigkeit zur Verfügung der Wegweisung aus der Schweiz von den Asylbehörden auf die zuständige kantonale Ausländerbehörde über, welche über die Erteilung einer Aufenthaltsbewilligung zu befinden hat. Andererseits ist die Wegweisung nicht durch die Asylbehörden zu verfügen, wenn ein grundsätzlicher Anspruch auf Erteilung einer Aufenthaltsbewilligung besteht, über den konkret zu befinden die kantonale Ausländerbehörde zuständig ist.</w:t>
      </w:r>
    </w:p>
    <w:p>
      <w:r>
        <w:rPr>
          <w:b/>
        </w:rPr>
        <w:t>E. 6.2.4</w:t>
      </w:r>
    </w:p>
    <w:p>
      <w:r>
        <w:t>Bei derartigen Konstellationen ist vorfrageweise zu prüfen, ob sich der Asylbewerber im Sinne von Art. 14 Abs. 1 AsylG auf einen grundsätzlichen Anspruch auf Erteilung einer Aufenthaltsbewilligung beru­fen kann. Soweit nicht das Gesetz oder aber das Abkommen vom 21. Juni 1999 zwischen der Schweiz einerseits und der Europäischen Gemeinschaft und ihren Mitgliedstaaten andererseits über die Freizügig­keit (FZA, SR 0.142.112.681) einen Anspruch auf Erteilung einer Aufent­haltsbewilligung vermittelt, fällt als Anspruchsgrundlage grundsätzlich Art. 8 der Konvention vom 4. November 1950 zum Schutze der Menschenrechte und Grundfreiheiten (EMRK, SR 0.101) in Betracht.</w:t>
      </w:r>
    </w:p>
    <w:p>
      <w:r>
        <w:rPr>
          <w:b/>
        </w:rPr>
        <w:t>E. 6.2.5</w:t>
      </w:r>
    </w:p>
    <w:p>
      <w:r>
        <w:t>Nach Rechtsprechung des Bundesgerichts haben Ausländer ge­stützt auf Art. 8 EMRK und Art. 13 der Bundesverfassung der Schweizeri­schen Eidgenossenschaft vom 18. April 1999 (BV, SR 101) dann An­spruch auf Aufenthalt in der Schweiz, wenn intakte und tatsächlich ge­lebte Familienbanden zu nahen Verwandten bestehen, welche ihrerseits über ein gefestigtes Anwesenheitsrecht in der Schweiz verfügen. Dies ist der Fall, wenn der sich in der Schweiz aufhaltende Angehörige das Schweizer Bürgerrecht oder eine Niederlassungsbewilligung besitzt oder über eine Aufenthaltsbewilligung verfügt, die ihrerseits auf einem gefestig­ten Rechtsanspruch beruht (vgl. BGE 135 I 143 E. 1.3.1 S. 145 f., BGE 130 II 281 E. 3.1 S. 285 f.). Wer selber keinen Anspruch auf längere Anwesenheit in der Schweiz hat vermag einen solchen grundsätzlich auch nicht Dritten zu verschaffen, selbst wenn eine gelebte familiäre Beziehung zur Diskussion steht (BGE 130 II 281 E. 33.1 S. 286). Eine Auf­enthaltsbewilligung gilt praxisgemäss als gefestigt, wenn ein gesetzlicher Anspruch auf Erteilung und Verlängerung der Bewilligung besteht.</w:t>
      </w:r>
    </w:p>
    <w:p>
      <w:r>
        <w:rPr>
          <w:b/>
        </w:rPr>
        <w:t>E. 6.2.6</w:t>
      </w:r>
    </w:p>
    <w:p>
      <w:r>
        <w:t>Art. 60 AsylG bestimmt, dass Personen, denen Asyl gewährt wurde, Anspruch auf Erteilung einer Aufenthaltsbewilligung im Kanton haben, in dem sie sich rechtmässig aufhalten. Die Ehefrau des Beschwerdeführers, welcher am 29. August 2011 in der Schweiz Asyl gewährt wurde, hat so­mit ein gefestigtes Anwesenheitsrecht in der Schweiz im Sinne der Recht­sprechung (vgl. BGE 122 II 1 E. 1e). Am 9. September 2011 wurde ihr erstmals eine Aufenthaltsbewilligung B erteilt, welche bis am 5. Oktober 2012 gültig war und seitdem immer verlängert wurde. Daraus folgt, dass der Beschwerdeführer als Ehemann einer Frau, der in der Schweiz Asyl gewährt wurde, aus Art. 8 EMRK für sich grundsätzlich einen Anspruch auf Erteilung einer Aufenthaltsbewilligung ableiten kann. Demnach ist die Wegweisung aufzuheben. Somit fällt die entsprechende Prüfungszuständigkeit gemäss den vorstehenden Ausführungen in die Hände der kantonalen Behörden.</w:t>
      </w:r>
    </w:p>
    <w:p>
      <w:r>
        <w:rPr>
          <w:b/>
        </w:rPr>
        <w:t>E. 7</w:t>
      </w:r>
    </w:p>
    <w:p>
      <w:r>
        <w:t>Nach dem Gesagten ergibt sich, dass die Beschwerde gutzuheissen ist, soweit sie die Wegweisung betrifft; im Übrigen ist sie abzuweisen. Die Verfügung des BFM vom 22. Mai 2013 ist hinsichtlich der Ziffern 3 (Wegweisung aus der Schweiz), 4 (Verlassen der Schweiz) und 5 (Voll­zug der Wegweisung) des Dispositivs aufzuheben.</w:t>
      </w:r>
    </w:p>
    <w:p>
      <w:r>
        <w:rPr>
          <w:b/>
        </w:rPr>
        <w:t>E. 8</w:t>
      </w:r>
    </w:p>
    <w:p>
      <w:r>
        <w:t>Das Gesuch um Verzicht auf die Erhebung eines Kostenvorschusses ist angesichts des Entscheides in der Hauptsache gegenstandslos gewor­den.</w:t>
      </w:r>
    </w:p>
    <w:p>
      <w:r>
        <w:rPr>
          <w:b/>
        </w:rPr>
        <w:t>E. 9.1</w:t>
      </w:r>
    </w:p>
    <w:p>
      <w:r>
        <w:t>Bei diesem Ausgang des Verfahrens sind die Kosten dem Beschwerdeführer aufzuerlegen (Art. 63 Abs. 1 VwVG) und in Anbetracht des hälftigen Obsiegens auf insgesamt Fr. 300.- festzusetzen (Art. 16 Abs. 1Bst. a VGG i.V.m. Art. 2 und 3 des Reglements vom 21. Februar 2008 über die Kosten und Entschädigungen vor dem Bundesverwaltungsgericht [VGKE, SR 173.320.2]).</w:t>
      </w:r>
    </w:p>
    <w:p>
      <w:r>
        <w:rPr>
          <w:b/>
        </w:rPr>
        <w:t>E. 9.2</w:t>
      </w:r>
    </w:p>
    <w:p>
      <w:r>
        <w:t>Gemäss Art. 64 Abs. 1 VwVG kann die Beschwerdeinstanz der obsie­genden Partei eine Parteientschädigung für die notwendigen und verhältnismässig hohen Kosten zusprechen. Dem vertretenen Beschwerdeführer ist angesichts seines teilweisen Obsiegens eine redu­zierte Parteientschädigung zuzusprechen (Art. 7 Abs. 2 VGKE). Der Rechtsvertreter hat keine Kostennote eingereicht, der Vertretungsauf­wand kann aufgrund der Akten jedoch zuverlässig abgeschätzt werden, weshalb auf die Einholung einer Kostennote zu verzichten ist (vgl. Art. 14 Abs. 2 VGKE). Unter Berücksichtigung der massgebenden Berechnungs­faktoren (Art. 9-11 und 13 VGKE) ist die um die Hälfte zu kürzende Partei­entschädigung auf Fr. 500.- (inklusive Auslagen und MWST) festzuset­zen. Das BFM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