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D-3693/2022 vom 22. Juli 2022</w:t>
      </w:r>
    </w:p>
    <w:p>
      <w:r>
        <w:t>Bundesverwaltungsgericht, 2022-07-22, DE</w:t>
      </w:r>
    </w:p>
    <w:p>
      <w:r>
        <w:rPr>
          <w:b/>
        </w:rPr>
        <w:t xml:space="preserve">Quelle: </w:t>
      </w:r>
      <w:r>
        <w:t>https://mcp.opencaselaw.ch/entscheid/bvger_D-3693_2022_d20220722</w:t>
      </w:r>
    </w:p>
    <w:p>
      <w:r>
        <w:t>FR: TAF D-3693/2022 du 22 juillet 2022</w:t>
      </w:r>
    </w:p>
    <w:p>
      <w:r>
        <w:t>IT: TAF D-3693/2022 del 22 luglio 2022</w:t>
      </w:r>
    </w:p>
    <w:p>
      <w:pPr>
        <w:pStyle w:val="Heading2"/>
      </w:pPr>
      <w:r>
        <w:t>Regeste</w:t>
      </w:r>
    </w:p>
    <w:p>
      <w:r>
        <w:t>Asyl und Wegweisung | Asyl und Wegweisung; Verfügung des SEM vom 22. Juli 2022</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Eine Verletzung des Untersuchungsgrundsatzes (vgl. Art. 12 VwVG i.V.m. Art. 6 AsylG) kann – entgegen der im Fliesstext der Beschwerde erhobe- nen Rüge (vgl. a.a.O. S. 5) – nicht festgestellt werden. Soweit diesbezüg- lich gerügt wird, das SEM verkenne das Vorliegen einer asylrelevanten Ver- folgung im Heimatland, wird die sich aus dem Untersuchungsgrundsatz er- gebende Pflicht zur Feststellung des rechtserheblichen Sachverhalts mit der rechtlichen Würdigung der Sache vermengt, welche die materielle Ent- scheidung über die vorgebrachten Asylgründe betrifft, weshalb diesbezüg- lich auf die nachfolgenden Erwägungen zu verweisen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D-3693/2022 Seite 7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w:t>
      </w:r>
    </w:p>
    <w:p>
      <w:r>
        <w:t>Das SEM gelangt in der angefochtenen Verfügung zum Schluss, die Vorbringen des Beschwerdeführers hielten den Anforderungen an die Flüchtlingseigenschaft gemäss Art. 3 AsylG nicht stand. Zur Begründung hält es im Wesentlichen das Folgende fest: Aufgrund seiner geltend gemachten Tätigkeiten für die HADEP, DTP, BDP sowie die HDP könne nicht ausgeschlossen werden, dass es tatsächlich zu Nachteilen gekommen sei, auch wenn es sich bei den Parteien HADEP und DTP um legale Parteien gehandelt habe beziehungsweise es sich bei den Nachfolgeparteien DBP (früher BDP) und HDP um legale Parteien handle. Ähnlich wie bei den früheren Verboten der Vorgängerparteien DE- HAP und HADEP hätten Parteimitglieder lediglich wegen ihrer damals legal politischen Betätigung für die DTP nicht mit einer nachträglichen strafrecht- lichen Verfolgung oder mit sonstigen ernsthaften Nachteilen zu rechnen. Entsprechend habe der Beschwerdeführer auch ausgeführt, dass in sei- nem Fall kein offenes Strafverfahren bestehe, von welchem er Kenntnis</w:t>
      </w:r>
    </w:p>
    <w:p>
      <w:r>
        <w:t>D-3693/2022 Seite 8 habe. Im Übrigen habe er die Türkei auf legalem Weg verlassen, ohne dass es dabei zu Komplikationen gekommen sei. Hinsichtlich eines allfällig ge- heim geführten Verfahrens nach seiner Ausreise sei schliesslich darauf hin- zuweisen, dass im Falle eines geheimen Verfahrens in der Regel amtliche Dokumente erhältlich gemacht werden könnten, wie beispielsweise eine Bestätigung des Beschlusses zur Geheimhaltung der Akten. Solche Doku- mente würden in seinem Fall nicht vorliegen. Des Weiteren spreche der Umstand, dass er nach der geltend gemachten Entführung auf dem Polizeipräsidium Anzeige erstattet haben wolle, dage- gen, dass er selber von einer Verfolgung von staatlicher Seite ausgegan- gen sei. Vielmehr sei aus seinem Verhalten zu schliessen, dass er zumin- dest ein gewisses Vertrauen in seine heimatlichen Behörden habe. Was sein Vorbringen anbelange, seine Anzeige sei nicht nach der öffentlichen Prozedur aufgenommen worden, sei festzuhalten, dass es sich einerseits nicht überprüfen lasse, ob er tatsächlich Anzeige erstattet habe. Anderer- seits sei er nicht in der Lage gewesen, die Täterschaft näher zu bezeich- nen. Vor diesem Hintergrund sei festzuhalten, dass die Möglichkeit eines Staates, gegen eine unbekannte Täterschaft konkrete Massnahmen zu er- greifen, stark eingeschränkt sei. Hinsichtlich der eingereichten Strafurteile aus den Jahren 2011, 2014 und 2018 sei festzuhalten, dass die Verfahren entweder mit einem Freispruch oder einer Einstellung geendet hätten und diesbezüglich von keiner aktu- ellen Verfolgung oder einer begründeten Furcht vor einer zukünftigen Ver- folgung auszugehen sei. Die im Zusammenhang mit der kurdischen Ethnie geltend gemachten Probleme gingen in ihrer Intensität nicht über die Nachteile hinaus, welche weite Teile der kurdischen Bevölkerung in der Türkei ihn ähnlicher Weise träfen und gemäss gefestigter Praxis für sich allein nicht zur Anerkennung der Flüchtlingseigenschaft führten.</w:t>
      </w:r>
    </w:p>
    <w:p>
      <w:r>
        <w:rPr>
          <w:b/>
        </w:rPr>
        <w:t>E. 5.2</w:t>
      </w:r>
    </w:p>
    <w:p>
      <w:r>
        <w:t>Dem wird in der Beschwerde und den Beschwerdeergänzungen – un- ter Wiederholung der bereits vorgetragenen Parteivorbringen – im Wesent- lichen entgegengehalten, der Beschwerdeführer engagiere sich auch in der Schweiz politisch, indem er Mitglied des kurdischen Vereins sei und an verschiedenen Veranstaltungen teilnehme. Zudem seien in der Türkei auf- grund seiner kritischen Posts in den sozialen Medien zwei Ermittlungsver- fahren wegen Propaganda für eine terroristische Organisation gegen ihn</w:t>
      </w:r>
    </w:p>
    <w:p>
      <w:r>
        <w:t>D-3693/2022 Seite 9 eröffnet worden. Er sei deswegen bei einer Rückkehr in die Türkei gefähr- det.</w:t>
      </w:r>
    </w:p>
    <w:p>
      <w:r>
        <w:rPr>
          <w:b/>
        </w:rPr>
        <w:t>E. 5.3</w:t>
      </w:r>
    </w:p>
    <w:p>
      <w:r>
        <w:t>In seiner Vernehmlassung hält das SEM an der angefochtenen Verfü- gung fest, zumal die Ausführungen auf Beschwerdeebene keine neuen er- heblichen Tatsachen oder Beweismittel enthielten, welche eine Änderung seines Standpunktes rechtfertigen könnten. Aus den auf Beschwerdeebene eingereichten Justizdokumenten gehe her- vor, dass gegen den Beschwerdeführer aufgrund seiner Beiträge in den sozialen Medien zwei strafrechtliche Ermittlungsverfahren wegen Propa- ganda für eine terroristische Organisation sowie Beleidigung des Staats- präsidenten eröffnet worden seien. Diesbezüglich sei zunächst festzuhal- ten, dass sich der Beschwerdeführer in der Türkei bislang keiner Straftat schuldig gemacht habe und deshalb als strafrechtlich unbescholten gelte. Bei Ersttätern und Strafen bis zu zwei Jahren würden türkische Gerichte häufig entweder bedingte Haftstrafen ausfällen oder die Verkündung des Urteils aufschieben. Da das Strafmass in der vorliegenden Konstellation nach Erkenntnissen des SEM in der Regel zwei Jahre oder weniger be- trage, wäre bei einer allfälligen Verurteilung wenig wahrscheinlich, dass eine unbedingte Haftstrafe ausgesprochen würde. Allfällige mit einer be- dingten Haftstrafe oder einem Aufschub der Verkündung des Urteils ange- ordneten Bewährungsauflagen wären zudem als flüchtlingsrechtlich nicht relevant einzustufen, da solche zeitlich beschränkt seien und auch ansons- ten der geforderten Intensität von Verfolgungsmassnahmen nicht zu genü- gen vermöchten. Des Weiteren sei festzuhalten, dass der Beschwerdeführer im Rahmen der Anhörung mit keinem Wort erwähnt habe, sich in den sozialen Medien po- litisch zu engagieren. Da er die Türkei bereits am 3. Dezember 2021 ver- lassen habe, sei davon auszugehen, dass sein Engagement in den sozia- len Medien auf einen Zeitpunkt falle, als er sich bereits ausserhalb der Tür- kei befunden habe. Vor diesem Hintergrund sei nicht auszuschliessen, dass seine Aktivitäten in den sozialen Medien – ebenso wie seine Teil- nahme an (klassischen) exilpolitischen Aktivitäten in der Schweiz – asyl- taktischen Zwecken dienten. Hinsichtlich der exilpolitischen Aktivitäten sei zudem festzuhalten, dass sich aus den hierzu eingereichten Beweismitteln keine Hinweise ergäben, wonach der Beschwerdeführer aus der Masse der regimekritischen türkischen Staatsangehörigen hervortrete und als ernsthafte Bedrohung für die türkische Regierung wahrgenommen werde.</w:t>
      </w:r>
    </w:p>
    <w:p>
      <w:r>
        <w:t>D-3693/2022 Seite 10</w:t>
      </w:r>
    </w:p>
    <w:p>
      <w:r>
        <w:rPr>
          <w:b/>
        </w:rPr>
        <w:t>E. 5.4</w:t>
      </w:r>
    </w:p>
    <w:p>
      <w:r>
        <w:t>In der Replik wird eingewendet, dass das angenommene Strafmass nicht zutreffen könne. Den Akten zufolge handle es sich bei dem schwers- ten Straftatbestand um Propaganda für eine terroristische Organisation, welcher bereits mit einer Strafe von bis fünf Jahren Gefängnis bestraft wer- den könne und welche im Falle der Verbreitung über die sozialen Medien um die Hälfte erhöht werden könne. Im Übrigen belegten die früheren po- litischen Aktivitäten in der Türkei und seine exilpolitischen Aktivitäten in der Schweiz seine oppositionelle Stellung, weshalb vom Vorliegen eines ge- heimen Datenblattes auszugehen sei.</w:t>
      </w:r>
    </w:p>
    <w:p>
      <w:r>
        <w:rPr>
          <w:b/>
        </w:rPr>
        <w:t>E. 6.1</w:t>
      </w:r>
    </w:p>
    <w:p>
      <w:r>
        <w:t>Das Bundesverwaltungsgericht gelangt nach Prüfung der Akten zum Schluss, dass das SEM in seinen Erwägungen zutreffend festgehalten hat, die Vorbringen des Beschwerdeführers genügten den Anforderungen an die Flüchtlingseigenschaft im Sinne von Art. 3 AsylG nicht. Auf die betref- fenden Ausführungen in der angefochtenen Verfügung und in der Ver- nehmlassung (vgl. die Zusammenfassung der entsprechenden Erwägun- gen in E. 5.1 und E. 5.3 des vorliegenden Urteils) kann mit den nachfol- genden Ergänzungen verwiesen werden. Die Ausführungen auf Beschwer- deebene und die eingereichten Beweismittel führen zu keiner anderen Be- trachtungsweise.</w:t>
      </w:r>
    </w:p>
    <w:p>
      <w:r>
        <w:rPr>
          <w:b/>
        </w:rPr>
        <w:t>E. 6.2</w:t>
      </w:r>
    </w:p>
    <w:p>
      <w:r>
        <w:t>Zunächst ist in Übereinstimmung mit den Erwägungen des SEM zu be- merken, dass den Akten keine Hinweise auf staatliche Verfolgung vor sei- ner Ausreise zu entnehmen sind und sich das Vorbringen des Beschwer- deführers, die vorgebrachten Übergriffe seien durch Angehörige des türki- schen Nachrichtendienstes erfolgt, in Vermutungen erschöpft (vgl. SEM- Akte A26 F69). Insbesondere wurden gegen den Beschwerdeführer wegen seiner Mitgliedschaft bei der HDP oder anderer politischer Aktivitäten oder aufgrund seiner nicht näher substantiierten Herkunft aus einer politisch ak- tiven Familie vor seiner Ausreise nie flüchtlingsrechtlich relevante Mass- nahmen ergriffen. Als strafrechtlich unbescholtene Person war es ihm – wie aus seinen Aussagen und den eingereichten Verfahrensakten hervorgeht – denn auch möglich, mit seinem Reisepass über den Flughafen (...) aus der Türkei auszureisen (vgl. SEM-Akte A13; Ermittlungsbericht des Polizei- präsidiums der Provinz B._______ vom 11. November 2022 S. 5).</w:t>
      </w:r>
    </w:p>
    <w:p>
      <w:r>
        <w:rPr>
          <w:b/>
        </w:rPr>
        <w:t>E. 6.3</w:t>
      </w:r>
    </w:p>
    <w:p>
      <w:r>
        <w:t>Sodann geht das Bundesverwaltungsgericht von der grundsätzlichen Schutzfähigkeit und Schutzwilligkeit der türkischen Strafverfolgungs- und Justizbehörden – auch in Bezug auf Anhänger von rechten Gruppen – aus (vgl. die Urteile des BVGer D-875/2025 vom 9. April 2025 S. 6 und D-1170/</w:t>
      </w:r>
    </w:p>
    <w:p>
      <w:r>
        <w:t>D-3693/2022 Seite 11 2025 vom 1. März 2025 S. 4, je m.w.H.) und es ist – entgegen der im Rah- men des Beschwerdeverfahrens vertretenen Ansicht – nicht ersichtlich, dass und weshalb dem Beschwerdeführer hinsichtlich der vorgebrachten Übergriffe seitens Dritter die bestehende Schutzinfrastruktur nicht zugäng- lich oder ihm deren Inanspruchnahme aus individuellen Gründen nicht zu- zumuten gewesen wäre, zumal auch keine Hinweise vorliegen, dass ihm die Hilfe aus einem der in Art. 3 Abs. 1 AsylG genannten Gründe verweigert würde. Soweit der Beschwerdeführer behauptet, die Polizeibeamten hätten seine Anzeige nicht ordnungsgemäss entgegengenommen, ist festzuhal- ten, dass die Möglichkeit bestanden hätte, sich – nötigenfalls mit Hilfe einer Rechtsvertretung – an eine andere oder übergeordnete Stelle zu wenden, um sich mit seinem Anliegen Gehör zu verschaffen. Im Falle erneuter Über- griffe seitens Dritter nach seiner Rückkehr in die Türkei ist ihm zuzumuten, erneut bei den türkischen Behörden um Schutz zu ersuchen und – sofern eine Anzeige zu Unrecht nicht entgegengenommen würde – den Rechts- weg zu beschreiten.</w:t>
      </w:r>
    </w:p>
    <w:p>
      <w:r>
        <w:rPr>
          <w:b/>
        </w:rPr>
        <w:t>E. 6.4</w:t>
      </w:r>
    </w:p>
    <w:p>
      <w:r>
        <w:t>Ferner ist dem SEM darin zuzustimmen, dass sich den Akten keine konkreten Anhaltspunkte dafür entnehmen lassen, wonach der Beschwer- deführer durch seine politischen Aktivitäten in der Schweiz das Interesse der türkischen Behörden auf sich gezogen haben könnte. Sein Engage- ment beschränkt sich im Wesentlichen auf die Teilnahmen an einigen pro- kurdischen Demonstrationen und Treffen in der Schweiz. Dass er über die massentypischen Erscheinungsformen exilpolitischer Aktivitäten hinausge- hende Funktionen wahrnähme ist anhand seiner Vorbringen nicht ersicht- lich. Daran vermögen auch die eingereichten Fotografien (vgl. Sachverhalt, Bst. H.) nichts zu ändern, zumal nicht ersichtlich ist, dass er sich in beson- derem Masse von den anderen Teilnehmern abgehoben hätte.</w:t>
      </w:r>
    </w:p>
    <w:p>
      <w:r>
        <w:rPr>
          <w:b/>
        </w:rPr>
        <w:t>E. 6.5.1</w:t>
      </w:r>
    </w:p>
    <w:p>
      <w:r>
        <w:t>Sodann erweist sich die vorinstanzliche Einschätzung bezüglich der gegen den Beschwerdeführer angeblich eingeleiteten Ermittlungsverfah- ren wegen Präsidentenbeleidigung und wegen Propaganda für eine terro- ristische Organisation als zutreffend. Sie steht – unter Berücksichtigung der nachfolgenden Erwägungen – im Einklang mit der Praxis des Bundesver- waltungsgerichts, wonach sich alleine aus der Hängigkeit staatsanwalt- schaftlicher Ermittlungsverfahren wegen Präsidentenbeleidigung und/oder Propaganda für terroristische Organisationen noch keine begründete Furcht vor zukünftiger Verfolgung gemäss Art. 3 AsylG ergibt (vgl. das Re- ferenzurteil des BVGer E-4103/2024 vom 8. November 2024 E. 8).</w:t>
      </w:r>
    </w:p>
    <w:p>
      <w:r>
        <w:t>D-3693/2022 Seite 12</w:t>
      </w:r>
    </w:p>
    <w:p>
      <w:r>
        <w:rPr>
          <w:b/>
        </w:rPr>
        <w:t>E. 6.5.2</w:t>
      </w:r>
    </w:p>
    <w:p>
      <w:r>
        <w:t>Es ist derzeit – soweit aus den Akten ersichtlich – offen, ob die Staats- anwaltschaft aufgrund der dem Beschwerdeführer vorgeworfenen Hand- lungen in den sozialen Medien überhaupt Anklage erheben wird, ob das Gericht eine solche Anklage gegebenenfalls als begründet erachten und ein Gerichtsverfahren gegen den Beschwerdeführer eröffnet würde, ob er in der Folge (aus flüchtlingsrechtlich relevanten Motiven) zu einer Strafe (flüchtlingsrechtlich relevanter Intensität) verurteilt würde und ob ein sol- ches Urteil vor den türkischen Rechtsmittelinstanzen bestehen könnte. In diesem Zusammenhang ist darauf hinzuweisen, dass der Beschwerdefüh- rer in der Türkei bislang noch nie verurteilt wurde und damit strafrechtlich nicht vorbelastet ist. Es bestehen sodann – wie bereits dargelegt – keine Anhaltspunkte dafür, dass er ein nennenswertes politisches Profil aufweist, das sich im Rahmen der strafrechtlichen Beurteilung der hängigen Verfah- ren negativ auswirken könnte. Unter diesen Umständen ist nicht von einer dem Beschwerdeführer in absehbarer Zukunft mit beachtlicher Wahr- scheinlichkeit drohenden flüchtlingsrechtlich relevanten Verfolgung auszu- gehen.</w:t>
      </w:r>
    </w:p>
    <w:p>
      <w:r>
        <w:rPr>
          <w:b/>
        </w:rPr>
        <w:t>E. 6.5.3</w:t>
      </w:r>
    </w:p>
    <w:p>
      <w:r>
        <w:t>Bei dieser Sachlage kann offenbleiben, ob die vom Beschwerdefüh- rer eingereichten Verfahrensunterlagen (vgl. Sachverhalt, Bst. F.) authen- tisch sind. Offenbleiben kann auch die Frage, ob er gegebenenfalls die in der Türkei hängigen Ermittlungsverfahren durch seine Beiträge in den so- zialen Medien nach der Ausreise bewusst eingeleitet hat, um in rechtsmiss- bräuchlicher Absicht (allenfalls lediglich aufgrund subjektiver Nachflucht- gründe) einen Schutzstatus in der Schweiz zu erlangen.</w:t>
      </w:r>
    </w:p>
    <w:p>
      <w:r>
        <w:rPr>
          <w:b/>
        </w:rPr>
        <w:t>E. 6.6</w:t>
      </w:r>
    </w:p>
    <w:p>
      <w:r>
        <w:t>Angesichts eines fehlenden massgeblichen Profils des Beschwerde- führers sowie mangels Hinweise aus den Akten ist ferner nicht davon aus- zugehen, die türkischen Behörden würden ein geheimes Datenblatt über oder ein Geheimverfahren gegen ihn führen.</w:t>
      </w:r>
    </w:p>
    <w:p>
      <w:r>
        <w:rPr>
          <w:b/>
        </w:rPr>
        <w:t>E. 6.7</w:t>
      </w:r>
    </w:p>
    <w:p>
      <w:r>
        <w:t>Auch aus dem auf Beschwerdeebene eingereichten Referenzschrei- ben einer privaten Drittperson (vgl. Sachverhalt, Bst. N.) kann der Be- schwerdeführer nichts zu seinen Gunsten ableiten, zumal es sich um Ge- fälligkeitsaussagen ohne Beweiswert handelt.</w:t>
      </w:r>
    </w:p>
    <w:p>
      <w:r>
        <w:rPr>
          <w:b/>
        </w:rPr>
        <w:t>E. 6.8</w:t>
      </w:r>
    </w:p>
    <w:p>
      <w:r>
        <w:t>Zusammenfassend ist festzustellen, dass weder Vor- noch Nachflucht- gründe ersichtlich sind. Das SEM hat die Flüchtlingseigenschaft des Be- schwerdeführers zu Recht verneint und sein Asylgesuch folgerichtig abge- lehnt.</w:t>
      </w:r>
    </w:p>
    <w:p>
      <w:r>
        <w:t>D-3693/2022 Seite 13</w:t>
      </w:r>
    </w:p>
    <w:p>
      <w:r>
        <w:rPr>
          <w:b/>
        </w:rPr>
        <w:t>E. 7</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vom SEM zutreffend festgehalten – das flüchtlingsrechtliche Rückschie- bungsverbot von Art. 33 Abs. 1 des Abkommens vom 28. Juli 1951 über die Rechtsstellung der Flüchtlinge (FK, SR 0.142.30) und Art. 5 AsylG nicht an- wendbar. Die Zulässigkeit des Vollzugs beurteilt sich vielmehr nach den allgemeinen verfassungs- und völkerrechtlichen Bestimmungen (Art. 25 Abs. 3 BV; Art. 3 des Übereinkommens vom 10. Dezember 1984 gegen Folter und andere grausame, unmenschliche oder erniedrigende Behand- 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D-3693/2022 Seite 14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Gemäss konstanter Praxis des Bundesverwaltungsgerichts ist in der Türkei nicht von einer Situation allgemeiner Gewalt oder bürgerkriegsähnli- chen Verhältnissen – auch nicht für Angehörige der kurdischen Ethnie – auszugehen (vgl. die Referenzurteile des BVGer E-1948/2018 vom</w:t>
      </w:r>
    </w:p>
    <w:p>
      <w:r>
        <w:rPr>
          <w:b/>
        </w:rPr>
        <w:t>E. 8.3.2</w:t>
      </w:r>
    </w:p>
    <w:p>
      <w:r>
        <w:t>Auch sprechen – in Übereinstimmung mit dem SEM und entgegen der im Beschwerdeverfahren vertretenen Ansicht– keine individuellen Gründe gegen einen Wegweisungsvollzug. Der Beschwerdeführer verfügt über einen Universitätsabschluss, sammelte in verschiedenen Tätigkeits- feldern Berufserfahrung und führte zuletzt erfolgreich zwei eigene Unter- nehmen (vgl. SEM-Akte A26 F35). Sodann verfügt er im Heimatland über ein grosses familiäres Beziehungsnetz (vgl. SEM-Akte A26 F21, F23, F26), auf welches er bei Bedarf zurückgreifen kann. Was die ausgewiesenen Ge- sundheitsprobleme des Beschwerdeführers ([…] [vgl. SEM-Akte A20] und […] [vgl. Sachverhalt, Bst. H.]) anbelangt, ist er sodann auf die medizini- schen Institutionen in seinem Heimatstaat zu verweisen (vgl. statt vieler die Urteile des BVGer E-3979/2024, E-7441/2024 vom 2. April 2025 E. 8.3.5, D-6886/2024 vom 14. November 2024 E. 9.3.4, je m.w.H.), zumal er selber einräumte, dort diverse medizinische Behandlungen in Anspruch genom- men zu haben (vgl. SEM-Akte A26 F7). Nach dem Gesagten erweist sich der Vollzug der Wegweisung auch als zumutbar.</w:t>
      </w:r>
    </w:p>
    <w:p>
      <w:r>
        <w:t>D-3693/2022 Seite 15</w:t>
      </w:r>
    </w:p>
    <w:p>
      <w:r>
        <w:rPr>
          <w:b/>
        </w:rPr>
        <w:t>E. 8.4</w:t>
      </w:r>
    </w:p>
    <w:p>
      <w:r>
        <w:t>Schliesslich verfügt der Beschwerdeführer über einen gültigen Reise- pass (vgl. Sachverhalt, Bst. B.d),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 10. 10.1 Bei diesem Ausgang des Verfahrens wären die Kosten dem Be- schwerdeführer aufzuerlegen (Art. 63 Abs. 1 VwVG; Art. 1–3 des Regle- ments vom 21. Februar 2008 über die Kosten und Entschädigungen vor dem Bundesverwaltungsgericht [VGKE, SR 173.320.2]). Nachdem mit ver- fahrensleitender Verfügung vom 3. April 2023 das Gesuch um Gewährung der unentgeltlichen Prozessführung im Sinne von Art. 65 Abs. 1 VwVG gut- geheissen worden ist und nicht von einer veränderten finanziellen Lage auszugehen ist, sind keine Verfahrenskosten aufzuerlegen. 10.2 Damit ist auch das erst nachträglich gestellte Gesuch um Beiordnung einer amtlichen Rechtsverbeiständung gutzuheissen und die Rechtsvertre- terin, welche die persönlichen Voraussetzungen gemäss Art. 102m Abs. 3 AsylG i.V.m. Art. 53 der Asylverordnung 1 über Verfahrensfragen vom 11. August 1999 (AsylV 1, SR 142.311) erfüllt, antragsgemäss als amtliche Rechtsvertretung einzusetzen. Derya Özgül ist ein entsprechendes Hono- rar zulasten des Gerichts auszurichten. Die Festsetzung des Honorars er- folgt gemäss Art. 12 des Reglements vom 21. Februar 2008 über die Kos- ten und Entschädigungen vor dem Bundesverwaltungsgericht (VGKE, SR 173.320.2) in sinngemässer Anwendung von Art. 8-11 sowie Art. 14 VGKE. Die am 16. Mai 2023 eingereichte Kostennote weist einen zeitli- chen Vertretungsaufwand von insgesamt 6.5 Stunden zu einem Stunden- ansatz von Fr. 200.– sowie Auslagen in der Höhe von Fr. 12.60 aus. Der geltend gemachte zeitliche Aufwand erscheint angesichts der konkreten Verfahrensumstände als zu hoch und ist auf 4 Stunden zu kürzen. Unter Berücksichtigung des massgebenden Stundenansatzes von Fr. 150.– für nichtanwaltliche Vertreterinnen und Vertreter ist der Rechtsvertreterin demnach vom Bundesverwaltungsgericht ein amtliches Honorar von</w:t>
      </w:r>
    </w:p>
    <w:p>
      <w:r>
        <w:t>D-3693/2022 Seite 16 gerundet Fr. 660.– (inkl. Auslagen und Mehrwertsteuerzuschlag) auszu- richten. (Dispositiv nächste Seite)</w:t>
      </w:r>
    </w:p>
    <w:p>
      <w:r>
        <w:t>D-3693/2022 Seite 17</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mit verfahrensleitender Verfügung vom 3. April 2023 das Gesuch um Gewährung der unentgeltlichen Prozessführung im Sinne von Art. 65 Abs. 1 VwVG gutgeheissen worden ist und nicht von einer veränderten finanziellen Lage auszugehen ist, sind keine Verfahrenskosten aufzuerlegen.</w:t>
      </w:r>
    </w:p>
    <w:p>
      <w:r>
        <w:rPr>
          <w:b/>
        </w:rPr>
        <w:t>E. 10.2</w:t>
      </w:r>
    </w:p>
    <w:p>
      <w:r>
        <w:t>Damit ist auch das erst nachträglich gestellte Gesuch um Beiordnung einer amtlichen Rechtsverbeiständung gutzuheissen und die Rechtsvertreterin, welche die persönlichen Voraussetzungen gemäss Art. 102m Abs. 3 AsylG i.V.m. Art. 53 der Asylverordnung 1 über Verfahrensfragen vom 11. August 1999 (AsylV 1, SR 142.311) erfüllt, antragsgemäss als amtliche Rechtsvertretung einzusetzen. Derya Özgül ist ein entsprechendes Honorar zulasten des Gerichts auszurichten. Die Festsetzung des Honorars erfolgt gemäss Art. 12 des Reglements vom 21. Februar 2008 über die Kosten und Entschädigungen vor dem Bundesverwaltungsgericht (VGKE, SR 173.320.2) in sinngemässer Anwendung von Art. 8-11 sowie Art. 14 VGKE. Die am 16. Mai 2023 eingereichte Kostennote weist einen zeitlichen Vertretungsaufwand von insgesamt 6.5 Stunden zu einem Stundenansatz von Fr. 200.- sowie Auslagen in der Höhe von Fr. 12.60 aus. Der geltend gemachte zeitliche Aufwand erscheint angesichts der konkreten Verfahrensumstände als zu hoch und ist auf 4 Stunden zu kürzen. Unter Berücksichtigung des massgebenden Stundenansatzes von Fr. 150.- für nichtanwaltliche Vertreterinnen und Vertreter ist der Rechtsvertreterin demnach vom Bundesverwaltungsgericht ein amtliches Honorar von gerundet Fr. 660.- (inkl. Auslagen und Mehrwertsteuerzuschlag) auszurichten. (Dispositiv nächste Seite)</w:t>
      </w:r>
    </w:p>
    <w:p>
      <w:r>
        <w:rPr>
          <w:b/>
        </w:rPr>
        <w:t>E. 12</w:t>
      </w:r>
    </w:p>
    <w:p>
      <w:r>
        <w:t>Juni 2018 E. 7.3 sowie E-4103/2024 vom 8. November 2024 E. 13,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