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D-3690/2024 vom 31. Mai 2024</w:t>
      </w:r>
    </w:p>
    <w:p>
      <w:r>
        <w:t>Bundesverwaltungsgericht, 2024-05-31, DE</w:t>
      </w:r>
    </w:p>
    <w:p>
      <w:r>
        <w:rPr>
          <w:b/>
        </w:rPr>
        <w:t xml:space="preserve">Quelle: </w:t>
      </w:r>
      <w:r>
        <w:t>https://mcp.opencaselaw.ch/entscheid/bvger_D-3690_2024_d20240531</w:t>
      </w:r>
    </w:p>
    <w:p>
      <w:r>
        <w:t>FR: TAF D-3690/2024 du 31 mai 2024</w:t>
      </w:r>
    </w:p>
    <w:p>
      <w:r>
        <w:t>IT: TAF D-3690/2024 del 31 maggio 2024</w:t>
      </w:r>
    </w:p>
    <w:p>
      <w:pPr>
        <w:pStyle w:val="Heading2"/>
      </w:pPr>
      <w:r>
        <w:t>Regeste</w:t>
      </w:r>
    </w:p>
    <w:p>
      <w:r>
        <w:t>Asyl und Wegweisung (beschleunigtes Verfahren) | Asyl und Wegweisung (beschleunigtes Verfahren); Verfügung des SEM vom 31. Mai 2024</w:t>
      </w:r>
    </w:p>
    <w:p>
      <w:pPr>
        <w:pStyle w:val="Heading2"/>
      </w:pPr>
      <w:r>
        <w:t>Erwägungen</w:t>
      </w:r>
    </w:p>
    <w:p>
      <w:r>
        <w:rPr>
          <w:b/>
        </w:rPr>
        <w:t>E. 11</w:t>
      </w:r>
    </w:p>
    <w:p>
      <w:r>
        <w:t>Juni 2024, E-2278/2024 vom 10. Mai 2024, E-2523/2024 vom 2. Mai 2024, D-6861/2023 vom 25. April 2024 E. 7.3, D-1725/2024 vom 23. April 2024, E-1049/2024 vom 8. April 2024 E. 7.3), dass die Beschwerdeführenden ihre pauschale Behauptung, sie hätten die heimatlichen Behörden erfolglos um Schutz ersucht (vgl. A25/14 F66), auch auf Beschwerdeebene nicht mit entsprechenden Belegen zu stützen vermögen, weshalb auch im konkreten Fall nichts auf einen fehlenden Schutzwillen beziehungsweise fehlende Schutzfähigkeit der türkischen Be- hörden hinweist,</w:t>
      </w:r>
    </w:p>
    <w:p>
      <w:r>
        <w:t>D-3690/2024 Seite 6 dass sich die Beschwerdeführenden somit an die Behörden, insbesondere, wie die Vorinstanz zu Recht ausführt, mit Hilfe eines Rechtsanwalts an die Staatsanwaltschaft hätten wenden und Schutz einfordern können, dass die diesbezüglichen Ausführungen in der Beschwerdeschrift, wonach ihnen die Mandatierung eines Rechtsanwaltes aus finanziellen Gründen nicht möglich gewesen sei (vgl. Beschwerde S. 6), unbehelflich sind, zumal zu erwarten gewesen wäre, dass sie sich diesbezüglich an ihre Verwand- ten wenden, denen es offensichtlich möglich war, die Ausreise der Be- schwerdeführenden zu finanzieren (vgl. A25/14 F43), dass es den Beschwerdeführenden folglich zuzumuten ist, den Schutz ih- res Heimatstaates vor nichtstaatlicher Verfolgung auszuschöpfen, und auf das Vorbringen, es sei keine innerstaatliche Schutzalternative verfügbar, nicht weiter einzugehen ist,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w:t>
      </w:r>
    </w:p>
    <w:p>
      <w:r>
        <w:t>D-3690/2024 Seite 7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auszugehen ist (vgl. Urteil des BVGer D-7194/2023 vom 3. April 2024 E. 8.3.2.1 m.w.H.), dass die Beschwerdeführenden gemäss Aktenlage jung sowie gesund sind und im Heimatstaat über Wohneigentum sowie zahlreiche Verwandte ver- fügen (vgl. A25/14 F22, F36 und F39), dass die wiederholt unsubstantiierte Behauptung in der Beschwerdeschrift, obgleich ihre Verwandten im Heimatstaat (wie auch der Schweiz) bisher für den Lebensunterhalt der Beschwerdeführenden aufgekommen seien und sogar deren Ausreise finanziert hätten, vermöchten sie sie im Falle ihrer Rückkehr nicht finanziell zu unterstützen, nicht zu überzeugen ver- mag, dass auch angenommen werden kann, der Ehemann respektive Vater der Beschwerdeführenden, werde nach ihrer Rückkehr in die Türkei – wie be- reits in der Vergangenheit – für sie finanziell aufkommen (vgl. A25/14 F31), zumal das Gericht, angesichts dessen, dass die Beschwerdeführenden auch weiterhin den Kontakt zu ihm pflegen, erhebliche Zweifel an ihrer Be- hauptung hat, sie wüssten nicht, wo er sich aufhalte (vgl. A25/14 F9 ff.), dass die vier in der Türkei verbliebenen Kinder respektive Geschwister der Beschwerdeführenden sich seit ihrer Ausreise – demnach seit Oktober 2022 – in der Obhut ihrer Schwiegermutter respektive Grossmutter befin- den (vgl. A25/14 F92) und anzunehmen ist, auch die Beschwerdeführen- den könnten im Bedarfsfall in ihrem Haushalt unterkommen, dass denn auch das Wohl der sich seit gut eineinhalb Jahren in der Schweiz befindenden minderjährigen Beschwerdeführenden mit einer Rückkehr in die Türkei vereinbar ist, zumal sie den Akten nach gesund sind und gemeinsam mit der volljährigen Beschwerdeführerin, die offensichtlich ihre Hauptbezugsperson ist, in den Heimatstaat zu ihren vier Geschwistern (in ein ihnen vertrautes Umfeld) zurückkehren werden,</w:t>
      </w:r>
    </w:p>
    <w:p>
      <w:r>
        <w:t>D-3690/2024 Seite 8 dass der Vollständigkeit halber noch festzustellen ist, dass auch die Bezie- hung der Beschwerdeführenden zu ihren in der Schweiz lebenden Ver- wandten dem Vollzug der Wegweisung nicht entgegensteht und diesbe- züglich auf die zutreffenden Ausführungen in der angefochtenen Verfü- gung zu verweisen ist (vgl. A32/11 S. 9),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D-3690/2024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