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D-368/2017 vom 14. Februar 2017</w:t>
      </w:r>
    </w:p>
    <w:p>
      <w:r>
        <w:t>Bundesverwaltungsgericht, 2017-02-14, DE</w:t>
      </w:r>
    </w:p>
    <w:p>
      <w:r>
        <w:rPr>
          <w:b/>
        </w:rPr>
        <w:t xml:space="preserve">Quelle: </w:t>
      </w:r>
      <w:r>
        <w:t>https://mcp.opencaselaw.ch/entscheid/bvger_D-368_2017</w:t>
      </w:r>
    </w:p>
    <w:p>
      <w:r>
        <w:t>FR: TAF D-368/2017 du 14 février 2017</w:t>
      </w:r>
    </w:p>
    <w:p>
      <w:r>
        <w:t>IT: TAF D-368/2017 del 14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zum Ganzen BVGE 2010/44 E. 3.5 m.w.H.).</w:t>
      </w:r>
    </w:p>
    <w:p>
      <w:r>
        <w:rPr>
          <w:b/>
        </w:rPr>
        <w:t>E. 5</w:t>
      </w:r>
    </w:p>
    <w:p>
      <w:r>
        <w:t>Vorweg ist festzuhalten, dass der Beschwerdeführer keine zum Zeitpunkt seiner Ausreise aus Äthiopien asylrechtlich relevante Verfolgung geltend machen konnte und dass über diesen Punkt (Flüchtlingseigenschaft aufgrund von Vorfluchtgründen) mit Urteil des BVGer D-141/2015 vom 7. April 2015 abschliessend geurteilt wurde. So wurde dieser Punkt mit der Beschwerde vom 18. Januar 2017 denn auch nicht angefochten. Beschwerdegegenstand ist demnach vorliegend einzig die subjektiven beziehungsweise objektiven Nachfluchtgründe, die Wegweisung sowie der Wegweisungsvollzug.</w:t>
      </w:r>
    </w:p>
    <w:p>
      <w:r>
        <w:rPr>
          <w:b/>
        </w:rPr>
        <w:t>E. 6.1</w:t>
      </w:r>
    </w:p>
    <w:p>
      <w:r>
        <w:t>Die vom Beschwerdeführer vorgebrachten formellen Rügen respektive der Rückweisungsantrag sind vorweg zu behandeln, da dessen Gutheissung geeignet wäre, eine Kassation der vorinstanzlichen Verfügung zu bewirken.</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6.3</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6.4</w:t>
      </w:r>
    </w:p>
    <w:p>
      <w:r>
        <w:t>Der Beschwerdeführer rügt in seiner Beschwerde, er sei vom SEM vor dessen Entscheid nicht angehört worden, was, um sein politisches Profil im Einzelnen erfassen zu können, aufgrund der zahlreichen und oft komplexen Tätigkeiten des Beschwerdeführers zwingend notwendig gewesen wäre. Deswegen liege eine Verletzung des rechtlichen Gehörs gemäss Art. 29. Abs. 2 BV und Art. 30 Abs. 1 VwVG vor und die Sache sei mit der Anweisung, den Beschwerdeführer umgehend zu seinen Asylgründen anzuhören, zur rechtsgenüglichen Sachverhaltsabklärung sowie zur neuen Entscheidfindung an die Vorinstanz zurückzuweisen. Der Beschwerdeführer machte in seinem dritten Asylgesuch vom 2. Dezember 2016 neue Nachfluchtgründe geltend, weswegen die Vorinstanz das Gesuch als Mehrfachgesuch behandelte. Entgegen der in der Rechtsmitteleingabe vertretenen Ansicht besteht aber im Rahmen dieses Nachfolgeverfahrens - wie auch im Wiedererwägungsverfahren - kein Anspruch auf eine mündliche Befragung, da eine solche im Gesetz nicht vorgesehen ist (vgl. auch Caroni/Meyer/Ott/Scheiber, Migrationsrecht, 3. Aufl. 2014, S. 343). Auch Art. 29 Abs. 2 BV räumt den Parteien nur einen Anspruch auf rechtliches Gehör, nicht jedoch einen Anspruch auf mündliche Anhörung ein (BGE 134 I 140 E. 5.3). Die Vorinstanz hat den Anspruch auf rechtliches Gehör somit nicht verletzt, indem sie den Beschwerdeführer nicht mündlich angehört hat.</w:t>
      </w:r>
    </w:p>
    <w:p>
      <w:r>
        <w:rPr>
          <w:b/>
        </w:rPr>
        <w:t>E. 6.5</w:t>
      </w:r>
    </w:p>
    <w:p>
      <w:r>
        <w:t>Der Beschwerdeführer bringt weiter vor, die Vorinstanz habe seine Untersuchungspflicht verletzt, indem es ohne weitere Abklärungen angenommen habe, dass seine Krankheiten in seinem Heimatstaat behandelbar und die notwendigen Medikamente zur Verfügung stünden, ohne auf die aktuellen Ereignisse in Äthiopien einzugehen. Wie oben ausgeführt (E. 6.2), besteht keine Pflicht von Seiten der Behörde, zu jedem Sachverhaltselement umfangreiche Nachforschungen anzustellen. Es darf davon ausgegangen werden, dass das SEM seine Beurteilung hinsichtlich der Behandelbarkeit der Krankheiten des Beschwerdeführers und der individuellen Zumutbarkeit des Wegweisungsvollzugs in Kenntnis der medizinischen Versorgungslage in Äthiopien vorgenommen hat, welche zumindest grundsätzlich gewährleistet ist. Im Hinblick darauf, dass es sich bei den Krankheiten des Beschwerdeführers um keine aussergewöhnlichen, schwer behandelbaren oder seltenen Krankheiten handelt, hat das SEM mit der Annahme, die zur Behandlung dieser Krankheiten notwendigen Medikamente seien in Äthiopien verfügbar, und der Aussage, in Addis Abeba gebe es diverse dermatologische Kliniken und Spezialisten, seine Entscheidung mit genügenden Hintergrundwissen gefällt. Dass sich der Beschwerdeführer in guten Allgemeinzustand befindet, durfte das SEM angesichts des eingereichten Austrittsberichts des Spitals B._______ vom 7. November 2016 ohne weiteres annehmen. Somit ist nicht ersichtlich, welche zusätzlichen Abklärungen das SEM hinsichtlich der medizinischen Versorgungslage in Äthiopien hätte tätigen müssen. Im Hinblick auf die Prüfung der individuellen Unzumutbarkeit des Wegweisungsvollzugs kann folglich keine Verletzung der Untersuchungspflicht festgestellt werden.</w:t>
      </w:r>
    </w:p>
    <w:p>
      <w:r>
        <w:rPr>
          <w:b/>
        </w:rPr>
        <w:t>E. 7.1</w:t>
      </w:r>
    </w:p>
    <w:p>
      <w:r>
        <w:t>Zu prüfen ist schliesslich, ob die Vorinstanz ihren Entscheid hinsichtlich der aktuellen politischen Lage in Äthiopien genügend begründet hat.</w:t>
      </w:r>
    </w:p>
    <w:p>
      <w:r>
        <w:rPr>
          <w:b/>
        </w:rPr>
        <w:t>E. 7.2</w:t>
      </w:r>
    </w:p>
    <w:p>
      <w:r>
        <w:t>Ende April 2014 kam es im Oromia Regional State zu ersten Protesten, Festnahmen und Schiessereien mit einer unbekannten Anzahl vom Opfern anlässlich eines Masterplans der Behörden, gemäss welchem die administrativen Grenzen von Addis Abeba auf Kosten des Oromia Regional State hätte ausgedehnt werden sollen (Human Rights Watch [HRW], Ethiopia: Brutal Crackdown on Protests, 05.05.2014, https://www.hrw.org/news/2014/05/05/ethiopia-brutal-crackdown-protests, abgerufen am 26. Januar 2017). In den folgenden Monaten intensivierten sich diese Proteste, und zwischen dem 15. November 2015 und 15. Mai 2016 wurden gemäss einer Namensliste von Human Rights Watch mindestens 314 Personen getötet (Human Rights Watch (HRW), "Such a Brutal Crackdown": Killings and Arrests in Response to Ethiopia's Oromo Protests, 06.2016, https://www.hrw.org/sites/default/files/report_pdf/ethiopia0616web.pdf, ab-gerufen am 26. Januar 2017). Am 16. April 2016 wurde unter der 2009 eingeführten Anti-Terrorism Proclamation (ATP) eine Gruppe von 22 Personen sowie weitere Oppositionspolitiker und Medienschaffende wegen Terrorismus angeklagt. Ihnen wurde unter anderem eine angebliche Mitgliedschaft in der verbotenen Oromo Liberation Front (OLF) vorgeworfen, sowie Aufruf zu Gewalt und Schuld am Tod von Zivilisten und an der Zerstörung von Eigentum anlässlich der Oromo-Proteste in den Städten Ambo und Adama (Addis Standard [Addis Abeba], Breaking - Ethiopia charges prominent opposition member Bekele Gerba, others with terrorism, 22.04.2016, http://addisstandard.com/breaking-ethiopia-charges-prominent-opposition-member-beke-le-gerba-others-with-terrorism/, abgerufen am 26. Januar 2017).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(http://www.bbc.com/news/world-africa-37600225, abgerufen am 26. Januar 2017). Am 11. November 2016 informierte das State of Emergency Inquiry Board, es seien 11'607 Personen festgenommen worden, davon 347 Frauen (Fana Broadcasting Corporate (FBC), Inquiry Board says 11, 607 people arrested under emergency law, 11.11.2016, http://www.fanabc.com/english/index.php/news/item/7370-inquiry-board-says-11,-607-people-arrested-under-emergency-law, abgerufen am 26. Januar 2017). Am 11. November 2016 verhafteten Sicherheitsbeamte des Command Post den Menschenrechtsaktivisten und Blogger Befeqadu Hailu, der Mitglied der regierungskritischen Blogger-Gruppe Zone9 ist (Addis Standard [Addis Abeba], News: Ethiopian security re-arrest rights activist, zone9 blogger Befeqadu Hailu, 11.11.2016, http://addisstandard.com/ethiopian-security-re-arrest-rights-activist-zone9-blogger-befe-qadu-hailu/, abgerufen am 26. Januar 2017).</w:t>
      </w:r>
    </w:p>
    <w:p>
      <w:r>
        <w:rPr>
          <w:b/>
        </w:rPr>
        <w:t>E. 7.3</w:t>
      </w:r>
    </w:p>
    <w:p>
      <w:r>
        <w:t>Die Situation in Äthiopien hat sich in den letzten Monaten und insbesondere seit der Verhängung des Ausnahmezustands im Oktober 2016 wesentlich verändert. Mit den zahlreichen Festnahmen von tatsächlichen und vermeintlichen Regimegegnern und Oppositionellen und insbesondere auch von Personen, welche sich als Blogger regimekritisch äussern, ist nicht auszuschliessen, dass sich das zuvor bloss latente Verfolgungsrisiko des Beschwerdeführers nunmehr erheblich verschärft hat. Aus der vor-instanzlichen Verfügung geht jedoch nicht hervor, inwiefern diese Unruhen und der verhängte Ausnahmezustand Auswirkungen auf seine Rückkehr haben könnten. Die Vorinstanz wäre gehalten gewesen, die jüngsten Ereignisse in Äthiopien im Zusammenhang mit den vom Beschwerdeführer geltend gemachten exilpolitischen Tätigkeiten als allfälligen objektiven Nachfluchtgrund sowie unter dem Gesichtspunkt von Vollzugshindernissen zu prüfen und dies in die Entscheidbegründung einfliessen zu lassen, zumal der zu den Oromo gehörende Beschwerdeführer als Journalist und Blogger, welcher unter anderem regimekritische Artikel veröffentlicht, mutmasslich nach Addis Abeba in die von den Verhaftungen betroffene Oromia-Region zurückkehren müsste. Ferner hat der Beschwerdeführer die Lageveränderung in seinem Mehrfachgesuch ausdrücklich geltend gemacht.</w:t>
      </w:r>
    </w:p>
    <w:p>
      <w:r>
        <w:rPr>
          <w:b/>
        </w:rPr>
        <w:t>E. 7.4</w:t>
      </w:r>
    </w:p>
    <w:p>
      <w:r>
        <w:t>Indem das SEM das Mehrfachgesuch unvollständig geprüft und seinen Entscheid ungenügend begründet hat, hat es seine Begründungspflicht verletzt.</w:t>
      </w:r>
    </w:p>
    <w:p>
      <w:r>
        <w:rPr>
          <w:b/>
        </w:rPr>
        <w:t>E. 7.5</w:t>
      </w:r>
    </w:p>
    <w:p>
      <w:r>
        <w:t>Gemäss Art. 61 Abs. 1 VwVG entscheidet das Bundesverwaltungsgericht in der Sache selbst oder weist diese ausnahmsweise mit verbindlichen Weisungen an die Vorinstanz zurück. Angesichts der komplexen politischen Situation und des damit verbundenen Abklärungsaufwandes ist die angefochtene Verfügung aus formellen Gründen aufzuheben und die Sache in Anwendung von Art. 61 Abs. 1 VwVG an die Vorinstanz zurückzuweisen. Diese ist anzuweisen, vor dem Hintergrund der aktuellen politischen Lage in Äthiopien sich insbesondere zum Vorliegen allfälliger objektiver Nachfluchtgründe sowie von Vollzugshindernissen zu äussern und über die Sache neu zu befinden.</w:t>
      </w:r>
    </w:p>
    <w:p>
      <w:r>
        <w:rPr>
          <w:b/>
        </w:rPr>
        <w:t>E. 8.1</w:t>
      </w:r>
    </w:p>
    <w:p>
      <w:r>
        <w:t>Bei diesem Ausgang des Verfahrens sind keine Kosten aufzuerlegen (Art. 63 Abs. 1 und 2 VwVG). Das Gesuch um Gewährung der unentgeltlichen Prozessführung ist gegenstandslos geworden.</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Da der Beschwerdeführer hinsichtlich des Hauptantrags der Beschwerde - Aufhebung der angefochtenen Verfügung - obsiegt, wird die beantragte Gewährung der unentgeltlichen Rechtsverbeiständung gegenstandslos. Der Beschwerdeführer reichte keine Kostennote ein. Der notwendige Vertretungsaufwand lässt sich indes aufgrund der Aktenlage zuverlässig abschätzen, weshalb auf die Einholung einer Honorarnote verzichtet werden kann (Art. 14 Abs. 2 in fine VGKE). Ausgehend von einem Zeitaufwand von sechs Stunden und einem Stundenansatz von Fr. 200.- wird die Parteientschädigung auf Fr. 1'200.- festgesetzt. Das SEM ist somit anzuweisen, dem Beschwerdeführer eine Parteientschädigung in der Höhe von insgesamt Fr. 1'200.- (inklusive Auslagenersatz und Mehrwertsteuer) auszurichten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