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D-3689/2009 vom 3. August 2010</w:t>
      </w:r>
    </w:p>
    <w:p>
      <w:r>
        <w:t>Bundesverwaltungsgericht, 2010-08-03, DE</w:t>
      </w:r>
    </w:p>
    <w:p>
      <w:r>
        <w:rPr>
          <w:b/>
        </w:rPr>
        <w:t xml:space="preserve">Quelle: </w:t>
      </w:r>
      <w:r>
        <w:t>https://mcp.opencaselaw.ch/entscheid/bvger_D-3689_2009</w:t>
      </w:r>
    </w:p>
    <w:p>
      <w:r>
        <w:t>FR: TAF D-3689/2009 du 3 août 2010</w:t>
      </w:r>
    </w:p>
    <w:p>
      <w:r>
        <w:t>IT: TAF D-3689/2009 del 3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Beschwerde vom 8. Juni 2009 machen die Beschwerdeführenden im Wesentlichen geltend, die Vorinstanz habe den Sachverhalt unvollständig und teilweise unrichtig festgestellt. Die Hauptproblematik liege darin, dass das BFM einzig und allein auf das Ergebnis der Botschaftsabklärung abgestellt habe. Indessen fielen diese Berichte der Schweizer Vertretung in Syrien typischerweise überaus knapp und missverständlich aus. Zudem unterlasse es die Botschaft, die Quellen anzugeben und in nachvollziehbarer Weise darzulegen, wie der Vertrauensanwalt zu seinen Feststellungen gekommen sei. Wesentlich problematischer noch sei der Umstand, dass die Botschaft ohne weitere Begründung festhalte, es liege nichts gegen den Beschwerdeführer vor. Dies könne etwa darauf zurückzuführen sei, dass der Vertrauensanwalt der Schweizer Botschaft diese mit Falschinformationen beliefere, um auf diese Weise den Beschwerdeführer den syrischen Behörden ans Messer zu liefern. Der Umstand, dass die syrischen Behörden den Bruder des Beschwerdeführers wegen dessen Exilaktivitäten kontaktiert hätten, spreche nun einmal für eine Fahndung nach dem Beschwerdeführer in Syrien. Dementsprechend seien bezüglich der Begleitumstände der Abklärung von Amtes wegen Erkundigungen bei der Schweizer Botschaft einzuziehen. Derartige Abklärungen seien umso eher angebracht, als anscheinend auch das BFM kein absolutes Vertrauen in das Ergebnis der Botschaftsabklärung habe. Das BFM halte nämlich fest, die Vorbringen, wonach er gesucht werde, seien tatsachenwidrig. Hingegen solle es bloss unwahrscheinlich sein, dass die Familienangehörigen wegen des Beschwerdeführers Schwierigkeiten mit den syrischen Behörden gehabt hätten. Indessen sei der Beschwerdeführer unbestrittenermassen illegal aus dem Heimatstaat ausgereist. Dieser Umstand stelle ein gewichtiges Indiz für seine Verfolgung im Heimatstaat dar. Ferner würden die staatenlosen Kurden im Heimatstaat nicht mehr nur schikaniert, vielmehr müsse man von einer Verfolgung sprechen, die darauf abziele, die staatenlosen Kurden zu vernichten. Schliesslich sei der Beschwerdeführer auch exilpolitisch in Erscheinung getreten, indem er mehrfach an Demonstrationen teilgenommen und an Sendungen von (...) aufgetreten sei. Das BFM verkenne, dass der Einsatz eines staatenlosen Kurden aus Syrien, der sich für die kurdische Sache stark mache, als Angriff auf die territoriale Integrität Syriens angesehen werde. Man dürfe nicht übersehen, dass es sich dabei um die Fortsetzung der Tätigkeit handle, die er bereits in Syrien begonnen habe. Dementsprechend verstosse ein allfälliger Wegweisungsvollzug gegen Art. 3 EMRK und sei unzumutbar, weil der Beschwerdeführer in Syrien quasi rechtlos sei.</w:t>
      </w:r>
    </w:p>
    <w:p>
      <w:r>
        <w:rPr>
          <w:b/>
        </w:rPr>
        <w:t>E. 4.2</w:t>
      </w:r>
    </w:p>
    <w:p>
      <w:r>
        <w:t>Diese Vorbringen der Beschwerdeführenden vermögen nicht zu überzeugen, dies umso weniger, als sie zunächst durch Falschangaben den Eindruck zu vermitteln versuchten, sie seien unter Umgehung der Grenzkontrolle in die Türkei geflohen, weil der Beschwerdeführer in Syrien politisch verfolgt sei. Wie sich indessen aufgrund zweier Botschaftsabklärungen (A37/2, A28/1) herausstellte, reisten die Beschwerdeführenden in Wirklichkeit auf dem Luftweg aus dem Heimatstaat nach Algerien aus, wobei die Beschwerdeführerin den auf ihren Namen ausgestellten, echten syrischen Reisepass benutzte. Obwohl die Beschwerdeführenden von Algerien aus auf dem Luftweg weiterreisten und einen in der Nähe der Schweiz gelegenen europäischen Flughafen anflogen (A35/10 F 43), war die Beschwerdeführerin jedoch nicht willens oder nicht in der Lage, den für den Flug benützten Reisepass abzugeben. Auch der Beschwerdeführer reichte das für die Reise in die Schweiz benutzte Reisepapier nicht zu den Akten und äusserte sich anlässlich der Anhörung vom 6. März 2009 zu den Umständen der Reise von Algerien in die Schweiz gleichermassen unsubstanziiert wie seine Ehefrau. Anscheinend war es den Beschwerdeführenden ein Anliegen, die schweizerischen Behörden über alle Einzelheiten der Reise, die ihnen nicht nachgewiesen werden konnten, im Ungewissen zu lassen. Zudem vermochte, wie aus den Akten zu schliessen ist, erst die von anderen Asylbewerbern vermittelte Einsicht in die Aussichtslosigkeit weiteren Leugnens mutmasslicher Abklärungsergebnisse wenigstens den Beschwerdeführer zu motivieren, von sich aus bestimmte frühere Falschaussagen zu korrigieren (A35/10 F23/4, F56/7). Dieses nachträgliche, nicht gänzlich freiwillige Einlenken ändert indessen nichts daran, dass Widersprüche bezüglich des Reisewegs beziehungsweise zu den dabei verwendeten Papieren auch Rückschlüsse auf die Glaubhaftigkeit einer geltend gemachten Verfolgungssituation zulassen (Entscheidungen und Mitteilungen der Schweizerischen Asylrekurskommission [EMARK] 1998 Nr. 17 E. 4b S. 150). Die Glaubhaftigkeit der geltend gemachten Verfolgungssituation ist in casu zusätzlich durch ein weiteres Ergebnis der Botschaftsabklärung erschüttert, wonach zum einen aus der Sicht der syrischen Behörden nichts gegen den Beschwerdeführer vorliege, und zum anderen auch nicht nach ihm gefahndet werde. Dieser Befund wird von den Beschwerdeführenden zwar mit dem Argument in Zweifel gezogen, die syrische Regierung würde gegenüber einem Drittstaat eine politische Verfolgung nie anerkennen. Dies ist auch nach Auffassung des Bundesverwaltungsgerichts nicht von der Hand zu weisen, doch gibt es in casu keinen Anlass zur Annahme, die syrische Regierung sei in dieser Sache angegangen worden. Der Schweizerischen Botschaft ist es vielmehr über Verbindungsleute möglich, eine behördliche Suche festzustellen (vgl. Urteil des Bundesverwaltungsgerichts E-823/2009 vom 13. März 2009 E. 5.1). Dabei ist es im Übrigen nicht notwenig, die Verbindungsleute über den Kontext, in dem die Fragen gestellt werden, ins Bild zu setzen, weshalb eine Gefährdung von Personen, deren Daten erhoben werden, weitestgehend ausgeschlossen werden kann. Erfahrungs-gemäss sind denn auch die aus Abklärungen durch die Schweize-rische Botschaft in Damaskus resultierenden Ergebnisse korrekt, weshalb ihnen im Rahmen der freien Beweiswürdigung (Art. 19 VwVG i.V.m. Art. 40 des Bundesgesetzes vom 4. Dezember 1947 über den Bundeszivilprozess [BZP, SR 273]) ein hoher Beweiswert zu attes-tieren ist. Das Bundesverwaltungsgericht hat in casu keinen Anlass, die Korrektheit des Abklärungsergebnisses in Frage zu stellen, weil die Vorbringen in der Beschwerdeschrift zur Zuverlässigkeit von Botschaftsabklärungen rein spekulativer Natur sind. Es erübrigt sich demnach, die Vorgehensweise der Schweizerischen Botschaft in Damaskus zum Gegenstand weiterer Beweiserhebungen zu machen; der entsprechende Antrag in der Beschwerdeschrift ist somit abzu-weisen. Dies umso mehr, als die sinngemässe Unterstellung in der Beschwerdeschrift, das BFM demonstriere in seinen Erwägungen fehlendes Vertrauen in das Ergebnis der Botschaftsabklärungen, in diesen keine Stütze findet. Mangels spezifischer Angaben kann die Behauptung des Beschwerdeführers, seine Familienangehörigen hätten seinetwegen Schwierigkeiten mit den syrischen Behörden gehabt, nur als unwahrscheinlich beziehungsweise unglaubhaft beur-teilt werden. Dies gilt auch bezüglich der nachträglichen Behauptung, der im Schreiben vom 16. Juli 2010 erwähnte E._______ sei ein politischer Kollege des Beschwerdeführers gewesen. Verhielte es sich so, hätte der Beschwerdeführer anlässlich der Anhörungen diese Person - wie viele andere auch - namentlich erwähnt, weshalb sich der Umkehrschluss aufdrängt, der Beschwerdeführer vereinnahme das Schicksal einer Person, mit der er zeitlebens nie etwas zu tun hatte. Tatsachenwidrig ist schliesslich der Vorwurf, die syrischen Behörden verfolgten eine Politik, die auf die Vernichtung der staatenlosen Kurden abziele. Indessen trifft es zu, dass letztere in Syrien in vielerlei Hinsicht Benachteiligungen ausgesetzt sind. So haben sie keinen Zugang zu höheren Bildungsmöglichkeiten und zu Stellen im öffentlichen Bereich, haben keine Zulassung zu gewissen freien Berufen (z.B. demjenigen des Arztes), können kein Grundeigentum erwerben und haben eine bloss beschränkte Möglichkeit, Baubewilligungen zu erhalten. Zudem sind sie von der Teilnahme an Wahlen ausgeschlossen. Gemäss nach wie vor geltender Rechtsprechung der Asylbehörden handelt es sich dabei jedoch nicht um ernsthafte Nachteile im Sinne von Art. 3 Abs. 2 AsylG (vgl. EMARK 2002 Nr. 23). Von einer Kollektivverfolgung staatenloser Kurden (Ajanib und Maktumin) kann demnach ebenso wenig die Rede sein wie von staatlichen Repressionen, die ein menschenwürdiges Leben des Beschwerdeführers in Syrien verunmöglichen würden. In casu kommt hinzu, dass die Beschwerdeführerin als Kurdin syrischer Staatsangehörigkeit den oben dargestellten Einschränkungen nicht unterworfen ist. Zur Vermeidung von Wiederholungen wird im Übrigen auf die zutreffenden Erwägungen in der angefochtenen Verfügung verwiesen.</w:t>
      </w:r>
    </w:p>
    <w:p>
      <w:r>
        <w:rPr>
          <w:b/>
        </w:rPr>
        <w:t>E. 4.3</w:t>
      </w:r>
    </w:p>
    <w:p>
      <w:r>
        <w:t>Zusammenfassend ist festzuhalten, dass es den Beschwerdeführenden nicht gelungen ist, für den Zeitpunkt ihrer Ausreise aus Syrien eine Verfolgung im Sinne von Art. 3 AsylG nachzuweisen oder glaubhaft zu machen.</w:t>
      </w:r>
    </w:p>
    <w:p>
      <w:r>
        <w:rPr>
          <w:b/>
        </w:rPr>
        <w:t>E. 4.4</w:t>
      </w:r>
    </w:p>
    <w:p>
      <w:r>
        <w:t>Es bleibt zu prüfen, ob der Beschwerdeführer aufgrund seines Verhaltens nach der Ausreise aus dem Heimatland, namentlich wegen seiner exilpolitischen Aktivitäten in der Schweiz, befürchten muss, einer zukünftigen Verfolgung seitens der syrischen Behörden ausgesetzt zu sein und ob er aus diesem Grunde die Voraussetzungen für die Zuerkennung der Flüchtlingseigenschaft erfüllt.</w:t>
      </w:r>
    </w:p>
    <w:p>
      <w:r>
        <w:rPr>
          <w:b/>
        </w:rPr>
        <w:t>E. 4.4.1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BVGE 2009/28 E. 7.1 S. 352; EMARK 1995 Nr. 7 E. 7b und 8 S. 67 und 70, EMARK 2000 Nr. 16 E. 5a S. 141 f., mit weiteren Hinweisen).</w:t>
      </w:r>
    </w:p>
    <w:p>
      <w:r>
        <w:rPr>
          <w:b/>
        </w:rPr>
        <w:t>E. 4.4.2</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4.4.3</w:t>
      </w:r>
    </w:p>
    <w:p>
      <w:r>
        <w:t>Angesichts der umfangreichen regimekritischen Aktivitäten von syrischen Staatsangehörigen in ganz Westeuropa erscheint vorweg unwahrscheinlich, dass die heimatlichen Behörden von den sporadischen Teilnahmen des Beschwerdeführers an regimekritischen Kundgebungen (vgl. die eingereichten Beweismittel) soweit Notiz genommen haben, dass diese ihn in der Schweiz identifiziert hätten und bei einer Rückkehr nach Syrien deswegen verfolgen würden. Daran vermag auch die von ihm eingereichte DVD, auf der seine Teilnahme an einer von (...) übertragenen Veranstaltung wiedergegeben wird, und der Umstand, dass einige Fotografien im Internet publiziert worden sind, nichts zu ändern (vgl. Urteile des Bundesverwaltungsgerichts D-2224/2009 vom 11. Mai 2010 E. 7.7.3, E-4174/2009 vom 15. Juli 2009, D-8110/2008 vom 8. April 2009 und E-3567/2006 vom 31. März 2009). Ebenso wenig von Belang ist, dass er sich als Organisator aller Parteiaktivitäten der PYD hervorgetan haben will (vgl. auch A35/10 F18 S. 4), wie in einem Bestätigungsschreiben vom 1. August 2009 festgehalten wird, zumal eine Person, die sich glaubhaft als Analphabet (A2/9 Ziff. 8 S. 2, A35/10 F14 S. 3) bezeichnet, heutzutage kaum in der Lage sein dürfte, eine derartige Funktion auch nur teilweise wahrzunehmen. Vielmehr zeigt sich darin der wirklichkeitsfremde Charakter des geltend gemachten exilpoli-tischen Engagements, der sich auch in den Vorbringen des Beschwer-deführers selbst findet. So sollen die syrischen Behörden zu einem seiner Brüder und zu seiner Familie gesagt haben, er (der Beschwer-deführer) solle versuchen, weder am Fernsehen noch im Internet ausgestrahlt zu werden (A35/10 F11 S. 3). Es ist nicht anzunehmen, dass syrische Behörden mit derartigen Ratschlägen aufwarten. Dies führt zur Erkenntnis, dass die in Wirklichkeit verbleibenden, überaus bescheidenen Aktivitäten des Beschwerdeführers (vgl. A35/10 F17 S. 4) in der Schweiz nicht geeignet sind, zu seiner Gefährdung im Heimatstaat zu führen. Die angebliche Furcht vor künftiger Verfolgung erscheint damit als unbegründet.</w:t>
      </w:r>
    </w:p>
    <w:p>
      <w:r>
        <w:rPr>
          <w:b/>
        </w:rPr>
        <w:t>E. 4.5</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An dieser Einschätzung vermögen weder die weiteren Ausführungen in den Eingaben der Beschwerdeführenden noch die eingereichten Beweismittel etwas zu ändern, weshalb darauf nicht weiter einzugehen ist. Unter Berücksichtigung der gesamten Umstände folgt, dass die Beschwerdeführenden keine Gründe nach Art. 3 AsylG nachweisen oder glaubhaft machen konnten. Die Vorinstanz hat ihre Asylgesuche demnach zu Recht abgelehnt und die Flüchtlingseigenschaft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der Beschwerdeführenden nach Syrien als zumutbar im Sinne von Art. 83 Abs. 4 AuG zu erachten, da sie nicht glaubhaft darzutun vermochten, dass sie bei einer Rückkehr ins Heimatland einer konkreten Gefährdungssituation im Sinne der zu beachtenden Bestimmung ausgesetzt wären. In Syrien herrscht zurzeit keine Situation allgemeiner Gewalt, weshalb in konstanter Praxis von der generellen Zumutbarkeit des Wegweisungsvollzugs ausgegangen wird. Die Rechtsstellung der staatenlosen Kurden syrischer Herkunft (in casu der Beschwerdeführer) lässt den Wegweisungsvollzug nicht als unzumutbar erscheinen (vgl. EMARK 2002 Nr. 23). In den Akten finden sich auch keine Anhaltspunkte dafür, dass die Beschwerdeführenden aus individuellen Gründen wirtschaftlicher, sozialer oder gesundheitlicher Natur in eine existenzbedrohende Situation geraten würden. Sie verfügen in ihrer Heimatregion über ein tragfähiges familiäres Beziehungsnetz, auf das sie bei Bedarf zurückgreifen können. Der Beschwerdeführer kann sich eigenen Angaben zufolge als Chauffeur betätigen oder wie bisher einer landwirtschaftlichen Erwerbstätigkeit nachgehen. Bei dieser Sachlage ist es ihm zuzumuten, bei einer Rückkehr nach Syrien erneut einer Erwerbstätigkeit nachzugehen. Im Weiteren ist nicht davon auszugehen, dass die Beschwerdeführenden in Syrien allein aufgrund ihrer kurdischen Ethnie einer konkreten Gefährdung ausgesetzt wären. Zwar werden syrische Staatsangehörige kurdischer Ethnie (in casu die Beschwerdeführerin und das gemeinsame Kind) durch die syrischen Behörden teilweise diskriminiert und schikaniert, jedoch in der Regel nicht in einem Ausmass, das den Wegweisungsvollzug als unzumutbar erscheinen lassen würde. Insgesamt bestehen daher keine konkreten Anzeichen dafür, dass die Beschwerdeführenden bei einer Rückkehr in ihr Heimatland in eine existenzielle Notlage geraten würden, weshalb der Vollzug der Wegweisung zumutbar ist.</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und 5 VwVG). Da sie indessen eine Fürsorgebestätigung nachreichten und somit die ihnen mit Zwischenverfügung vom 23. Juni 2009 auferlegte Bedingung erfüllten, wurde ihnen die unentgeltliche Rechtspflege gemäss Art. 65 Abs. 1 VwVG gewährt. Demnach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