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D-3682/2012 vom 26. März 2013</w:t>
      </w:r>
    </w:p>
    <w:p>
      <w:r>
        <w:t>Bundesverwaltungsgericht, 2013-03-26, DE</w:t>
      </w:r>
    </w:p>
    <w:p>
      <w:r>
        <w:rPr>
          <w:b/>
        </w:rPr>
        <w:t xml:space="preserve">Quelle: </w:t>
      </w:r>
      <w:r>
        <w:t>https://mcp.opencaselaw.ch/entscheid/bvger_D-3682_2012</w:t>
      </w:r>
    </w:p>
    <w:p>
      <w:r>
        <w:t>FR: TAF D-3682/2012 du 26 mars 2013</w:t>
      </w:r>
    </w:p>
    <w:p>
      <w:r>
        <w:t>IT: TAF D-3682/2012 del 26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legte dar, die Vorbringen des Be­schwerdeführers müss­ten als unglaubhaft qualifiziert werden. Er habe zu seinen Identitätsdo­kumenten ungereimte Angaben gemacht. Die Schilderungen betreffend sein Verhalten vor beziehungsweise bei Kriegsende - nach Hause schleichen beziehungsweise mehrmonatige Haft in einem Lager - seien widersprüchlich ausgefallen. Den anschliessenden Aufenthalt bei ei­ner Tante habe er in zeitlicher Hinsicht nicht übereinstimmend darge­legt. Ferner soll er im Jahr 2009 durch militärisch kontrolliertes Gebiet ge­langt und zweimal befragt worden sein. Personen mit seinem Profil - ein jun­ger Mann, der von einem durch die LTTE kontrolliertes Gebiet in das staatlich kontrollierte gekommen sei - hätten im damaligen Zeitpunkt mit strengen Kontrollen rechnen müssen. Er sei zudem nicht in der Lage gewe­sen sich auszuweisen. Es mute entsprechend realitätsfremd an, dass ihn Armeeangehörige zwecks Identifizierung lediglich stillschwei­gend angeschaut hätten und so zum Schluss gekommen seien, er gehöre zur Zivilbevölkerung. Schliesslich habe der Beschwerdeführer erst einein­halb Jahre nach der Rückkehr in B._______ Probleme bekommen. Da ihm die sri-lankischen Behörden anscheinend unterstellt hätten, die LTTE unterstützt zu haben, wäre davon auszugehen gewesen, dass sich solche Probleme früher ergeben hätten.</w:t>
      </w:r>
    </w:p>
    <w:p>
      <w:r>
        <w:rPr>
          <w:b/>
        </w:rPr>
        <w:t>E. 4.2</w:t>
      </w:r>
    </w:p>
    <w:p>
      <w:r>
        <w:t>Der Beschwerdeführer macht geltend, die Vorinstanz gehe zu Un­recht von der fehlenden Glaubhaftigkeit der Asylgründe aus. Im Ergebnis habe er zu seinen Identitätsdokumenten keine widersprüchlichen Schilderun­gen gemacht. Die Inhaftierung im Militärlager habe er bei der ersten Befra­gung nicht erwähnt, weil er befürchtet habe, dieser Sachverhaltsum­stand könnte durch die Asylbehörden den heimatlichen Behörden mitge­teilt werden, was zu einer Gefährdung seiner Angehörigen führen würde. Die unterschiedlichen Angaben zur Dauer des Aufenthalts in F._______ seien aufgrund eines Irrtums entstanden. Im Weiteren seien seine Anga­ben zu den Kontrollen durch die Armee durchaus nachvollziehbar. Dass er in der Folge erst nach geraumer Zeit in B._______ in den Fokus der genann­ten Personen geraten sei, sei mutmasslich auf eine erst damals er­folgte Denunziation durch einen Bekannten aus der Kriegszeit zurückzu­führen.</w:t>
      </w:r>
    </w:p>
    <w:p>
      <w:r>
        <w:rPr>
          <w:b/>
        </w:rPr>
        <w:t>E. 5</w:t>
      </w:r>
    </w:p>
    <w:p>
      <w:r>
        <w:t>Vorliegend kommt das Bundesverwaltungsgericht in Abwägung sämtli­cher Aussagen zum Schluss, dass die Vorinstanz zu Recht von der fehlen­den Glaubhaftigkeit des Kernvorbringen des Beschwerdeführers aus­ging.</w:t>
      </w:r>
    </w:p>
    <w:p>
      <w:r>
        <w:rPr>
          <w:b/>
        </w:rPr>
        <w:t>E. 5.1</w:t>
      </w:r>
    </w:p>
    <w:p>
      <w:r>
        <w:t>Es mag zwar zutreffen, dass sich der Beschwerdeführer zeitweise auch C._______ aufhielt und es dort zu Kontakten mit den LTTE kam. Andererseits wirken seine Angaben zum damaligen Aufenthaltsort eher konfus (A 9/15 Antworten 28 ff.). Zudem gab er einerseits an, Mit­glied der LTTE zu sein; andererseits brachte er vor, der verschollene Bru­der, welcher nicht Mitglied sei, habe die LTTE unterstützt "auch wie ich" (A 9/15 Antworten 86 und 120). In der Beschwerde macht er geltend, er sei als "Zivilist" geflohen; die Regierung halte ihn für ein LTTE-Mitglied. Diese Aussagen lassen den Schluss zu, dass er zwischendurch als Mecha­niker von den LTTE möglicherweise zu Arbeiten beigezogen wurde; eine eigentliche Einbettung in die Strukturen der Organisation ver­bunden mit einem entsprechenden Persönlichkeitsprofil ist damit aber nicht hinreichend dargetan. Die ihm daraus angeblich erwachsenen Nachteile wirken in der geltend gemachten Form jedenfalls nicht glaub­haft.</w:t>
      </w:r>
    </w:p>
    <w:p>
      <w:r>
        <w:rPr>
          <w:b/>
        </w:rPr>
        <w:t>E. 5.2</w:t>
      </w:r>
    </w:p>
    <w:p>
      <w:r>
        <w:t>Der Beschwerdeführer erwähnte bei der Erstbefragung den Aufent­halt im Militärlager bei Kriegsende auch nicht ansatzweise; vielmehr gab er an, sich zu diesem Zeitpunkt heimlich nach Hause begeben zu haben. Diese diametral abweichenden Schilderungen beeinträchtigen die Glaubhaf­tigkeit der entscheidwesentlichen Vorbringen nachhaltig. Die Behaup­tung in der Beschwerde, er habe den Lageraufenthalt we­gen einer all­fälligen Gefährdung seiner Familie vorerst nicht geltend ge­macht, kann in Anbetracht der ihm bei der Anhörung erklärten Verschwiegenheits­pflicht der Asylbehörden nicht nachvollzogen werden. Im Weiteren weist das BFM zurecht auf unterschiedliche zeitli­che Angaben zum Aufenthalt bei einer Tante nach der angeblich im Lager verbrachten Zeit hin. Das BFM erwägt ferner, der Umstand, wonach er erst eineinhalb Jahre nach der Rückkehr in B._______ Probleme bekommen habe, obwohl ihm die sri-lanki­schen Behörden anscheinend unterstellt hätten, die LTTE zu unter­stützen, müsse als realitätsfremd erachtet werden. Auch dieses Argu­ment vermag zu überzeugen; das Be­schwerdevorbringen, irgend­wann habe eine Person, welche ihn schon wäh­rend des Krieges gekannt habe, den Behörden wahrscheinlich über die LTTE-Vergangenheit infor­miert, mutet demgegenüber sehr spekulativ an. Ausserdem schilderte der Beschwerdeführer die angebliche Suche nach ihm in B._______ überwiegend stereotyp und kaum mit Realkennzeichen verse­hen, weshalb die Glaubhaf­tigkeit der Fluchtgründe auch in die­sem Lichte besehen zu vernei­nen ist. Schliesslich wirken seine Angaben zu den Identitätsdokumenten entgegen den Beschwerdevorbringen ungereimt; in Anbet­racht der be­reits zitierten Unstimmigkeiten in den Aussagen kann indes davon ab­gese­hen werden, auf diese und weitere vom BFM aufgelistete Unglaubhaftigkeits­elemente näher einzugehen. Auffallend ist jedoch, dass er bei seinen Schilderungen auch auf Medienberichte verwies (A 9/15 Ant­wort 47), was den Eindruck einer fehlenden individuell-konkreten Bedro­hung verstärkt.</w:t>
      </w:r>
    </w:p>
    <w:p>
      <w:r>
        <w:rPr>
          <w:b/>
        </w:rPr>
        <w:t>E. 5.3</w:t>
      </w:r>
    </w:p>
    <w:p>
      <w:r>
        <w:t>Insgesamt ist daraus zu schliessen, dass der Beschwerdeführer im Zeit­punkt des Verlassens seines Heimatlandes keinen ge­zielten und intensiven Behelligungen ausgesetzt gewesen ist.</w:t>
      </w:r>
    </w:p>
    <w:p>
      <w:r>
        <w:rPr>
          <w:b/>
        </w:rPr>
        <w:t>E. 6.1</w:t>
      </w:r>
    </w:p>
    <w:p>
      <w:r>
        <w:t>Darüber hinaus ist an dieser Stelle auf die generelle Praxis des Bundesverwaltungsge­richts zu Asylbeschwerden aus Sri Lanka einzuge­hen (vgl. BVGE 2011/24).</w:t>
      </w:r>
    </w:p>
    <w:p>
      <w:r>
        <w:rPr>
          <w:b/>
        </w:rPr>
        <w:t>E. 6.2</w:t>
      </w:r>
    </w:p>
    <w:p>
      <w:r>
        <w:t>Am 19. Mai 2009 verkündete die Regierung Sri Lankas offiziell den Sieg der Regierungstruppen über die LTTE, und Präsident Rajapakse er­klärte den seit 26 Jahren dauernden Krieg für beendet. Das Führungska­der der LTTE ist der Medienberichterstat­tung zufolge komplett ausge­löscht wor­den. Hinweise auf aktive LTTE-Ka­der im Norden Sri Lankas gibt es laut SFH keine. Die höchstrangigen LTTE-Kader waren entweder gefangen ge­nommen oder getötet worden (so auch der LTTE-Chef Velupil­lai Prabha­karan), oder sie konnten das Land verlassen. Trotz die­ser Ver­ände­rungen gibt es Personenkreise, die seit Beendigung des militäri­schen Konfliktes immer noch einer erhöhten Verfolgungsgefahr ausge­setzt sind. Dazu gehören unter anderem Personen, die auch nach Be­endi­gung des Bürgerkriegs verdächtigt werden, mit den LTTE in Verbin­dung zu stehen oder gestanden zu haben, ebenso Anhänger des Ex-Generals Sarath Fonseka, Journalisten und andere in der Medienbran­che tätige Personen, international und lokal tätige Vertreter von NGOs,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(siehe die aus­führliche Darstellung der Personengruppen im erwähnten Urteil E. 8).</w:t>
      </w:r>
    </w:p>
    <w:p>
      <w:r>
        <w:rPr>
          <w:b/>
        </w:rPr>
        <w:t>E. 6.3</w:t>
      </w:r>
    </w:p>
    <w:p>
      <w:r>
        <w:t>Aus den Akten gehen nach dem Gesagten keine glaubhaften Anhalts­punkte dafür hervor, dass der Beschwerdeführer seitens der sri-lanki­schen Behörden heute als oppositionell aktiv wahrgenommen würde oder sonst einer dieser Risikogruppen zugehörig erklärt werden müsste. Ein nam­haftes Engagement für die LTTE ergibt sich aus den Akten nicht. Die zielgerichtete Suche wegen eines Engagements ist ge­mäss vorstehenden Erwägun­gen nicht glaubhaft. Solche Behelligun­gen erscheinen auch auf­grund sei­ner vorgebrach­ten finanziellen Situation aktuell nicht als hinrei­chend wahr­scheinlich. Eine Gefährdung nach der Rückkehr wegen Kontak­ten zu LTTE-Kadern im Ausland ist insofern un­wahrscheinlich, als die blosse Rückkehr aus der Schweiz noch kein eigentli­ches persönliches Risikopro­fil ausmacht.</w:t>
      </w:r>
    </w:p>
    <w:p>
      <w:r>
        <w:rPr>
          <w:b/>
        </w:rPr>
        <w:t>E. 7.1</w:t>
      </w:r>
    </w:p>
    <w:p>
      <w:r>
        <w:t>Zusammenfassend ist somit nicht davon auszugehen, dass der Be­schwerdeführer im Zeitpunkt der Ausreise von den sri-lankischen Sicher­heitskräften landesweit gesucht wurde oder in naher Zu­kunft eine Verfol­gung zu befürchten hätte. Das Gericht stellt fest, dass der Beschwerdefüh­rer Sri Lanka aus anderen als den von ihm geltend gemach­ten Gründen verliess; auch im heutigen Zeitpunkt muss nicht ange­nommen werden, dass ihm bei einer Rückkehr nach Sri Lanka ernst­hafte Nachteile im Sinne des Asylgesetzes drohen würden. Damit erübrigt es sich, auf weitere Ausführungen in der Rechtsmitteleingabe detailliert ein­zuge­hen, weil diese am Ergebnis des vorliegenden Verfahrens nichts zu ändern vermögen.</w:t>
      </w:r>
    </w:p>
    <w:p>
      <w:r>
        <w:rPr>
          <w:b/>
        </w:rPr>
        <w:t>E. 7.2</w:t>
      </w:r>
    </w:p>
    <w:p>
      <w:r>
        <w:t>Unter Berücksichtigung der gesamten Umstände folgt, dass der Be­schwerdeführer keine Gründe nach Art. 3 AsylG nachweisen oder glaub­haft machen konnte. Das BFM hat das Asylgesuch damit zu Recht abgewie­sen. Die Beschwerde ist folglich im Asylpunkt abzuweisen.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2009/50 E. 9 S. 733)</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Der EGMR hat sich wiederholt mit der Gefahr einer EMRK-wid­rigen Be­handlung für Tamilen, die aus einem europäischen Land nach Sri Lanka zu­rückkehren müssen, befasst (vgl. BVGE 2011/24 E. 10.4.2 mit weiteren Hinweisen). Der Gerichtshof unterstreicht da­bei,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gelte,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 Was die Prüfung derartiger Risikofaktoren betreffend den Beschwerdefüh­rer anbelangt, kann an dieser Stelle - zwecks Vermeidung von Wiederholungen - auf die vorangegangenen Erwägungen verwiesen werden, aus welchen sich ergibt, dass er keiner Risikogruppe zuzurech­nen ist. We­der die allgemeine Menschenrechtssituation in Sri Lanka noch in­divi­duelle Faktoren in Bezug auf die Situation des Beschwerdeführers las­sen demnach den Wegweisungsvollzug zum heutigen Zeitpunkt als un­zuläs­sig erscheinen. An dieser Einschätzung vermögen auch neuste Quellen zur Rückkehrgefährdung von tamilischen Asylsuchenden in ihr Heimat­land nichts zu ändern (vgl. "We will teach you a lesson": HRW, Fe­bruar 2013; "Bulletin: Treatment of Returns", UK Home Office Border Agency, Dezember 2012). Nach dem Gesagten ist der Vollzug der Wegwei­sung entgegen den nicht fundierten Beschwerdevorbringen so­wohl im Sinne der asyl- als auch der völkerrechtlichen Be­stimmun­gen zuläs­sig.</w:t>
      </w:r>
    </w:p>
    <w:p>
      <w:r>
        <w:rPr>
          <w:b/>
        </w:rPr>
        <w:t>E. 9.3</w:t>
      </w:r>
    </w:p>
    <w:p>
      <w:r>
        <w:t>Gemäss Art. 83 Abs. 4 AuG ist der Vollzug der Wegweisung insbeson­dere dann nicht zumutbar, wenn die beschwerdeführende Per­son bei ei­ner Rückkehr in ihren Heimatstaat einer konkreten Gefährdung ausge­setzt wäre.</w:t>
      </w:r>
    </w:p>
    <w:p>
      <w:r>
        <w:rPr>
          <w:b/>
        </w:rPr>
        <w:t>E. 9.3.1</w:t>
      </w:r>
    </w:p>
    <w:p>
      <w:r>
        <w:t>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mit weiteren Verweisen).</w:t>
      </w:r>
    </w:p>
    <w:p>
      <w:r>
        <w:rPr>
          <w:b/>
        </w:rPr>
        <w:t>E. 9.3.2</w:t>
      </w:r>
    </w:p>
    <w:p>
      <w:r>
        <w:t>In der angefochtenen Verfügung hielt das BFM zur Zumutbarkeit des Wegweisungsvollzuges fest, eine Rückkehr des Be­schwerdeführers nach B._______ sei grundsätzlich zumut­bar. Als junger Mann habe er dort ein tragfähiges Beziehungsnetz. Er habe eine gesicherte Wohnsituation und die Möglichkeit, sich eine wirt­schaftliche Lebensgrundlage aufzubauen. In der Beschwerde wird demge­genüber auch an der Unzumutbarkeit des Vollzugs festgehalten.</w:t>
      </w:r>
    </w:p>
    <w:p>
      <w:r>
        <w:rPr>
          <w:b/>
        </w:rPr>
        <w:t>E. 9.3.3</w:t>
      </w:r>
    </w:p>
    <w:p>
      <w:r>
        <w:t>Das Bundesverwaltungsgericht hat im erwähnten Urteil vom 27. Okto­ber 2011 eine neue Beurteilung der allgemeinen Lage sowie der Nord- und Ostprovinzen Sri Lankas unter dem Sicherheits­aspekt vorgenom­men und hat dazu im Wesentlichen das Fol­gende festgehalten: Gemäss übereinstimmenden Berichten ist heute von einer seit Ende des be­waffneten Konflikts zwischen der sri-lankischen Armee und den LTTE im Mai 2009 erheblich verbesserten Sicherheitslage in Sri Lanka auszuge­hen, auch wenn sich das Land immer noch in einem Entwicklungs­prozess befindet. Auch vom UNHCR wird diese Einschät­zung bestätigt. Die Lage präsentiert sich jedoch nicht in allen Landestei­len gleich: In den Nord- und Ostprovinzen hat sich jedoch die Lage nach übereinstimmenden Quellen weitgehend stabilisiert und normalisiert. Die seit 2009 erfolgte Entspannung der Sicherheitslage ist auch für die lokale Bevölkerung spürbar, und der Fortschritt ist erkennbar geworden: Die Infra­struktur wird ausgebaut (Aufbau neuer Strassen und Brücken sowie Elektrizitäts- und Fernmeldeleitungen). Beobachter sprechen in diesem Zu­sammenhang von grossangelegten Entwicklungsprojekten (vgl. BVGE 2011/24 E. 13.1 mit weiteren Hinweisen).</w:t>
      </w:r>
    </w:p>
    <w:p>
      <w:r>
        <w:rPr>
          <w:b/>
        </w:rPr>
        <w:t>E. 9.3.4</w:t>
      </w:r>
    </w:p>
    <w:p>
      <w:r>
        <w:t>Angesichts der neusten Lagebeurteilung erscheint der Vollzug der Wegweisung des Beschwerdeführers nach B._______ als zumutbar. Er wird dort wieder soziale Anknüpfungspunkte und eine Wohngelegenheit ha­ben. Er besuchte elf Jahre die Schule und arbeitete als Mechaniker; rele­vante gesundheitliche Probleme werden nicht gel­tend gemacht.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BVGE 2008/34 E. 12 S. 513 - 515), weshalb der Vollzug der Wegweisung auch als möglich zu bezeichnen ist (Art. 83 Abs. 2 AuG).</w:t>
      </w:r>
    </w:p>
    <w:p>
      <w:r>
        <w:rPr>
          <w:b/>
        </w:rPr>
        <w:t>E. 9.5</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Beschwerdeverfahrens wären die Verfahrenskos­ten dem Beschwerdeführer aufzuerlegen (Art. 63 Abs. 1 VwVG). Das Bundesverwaltungsgericht hat jedoch das Gesuch um Gewäh­rung der unentgeltlichen Prozessführung mit In­struktionsverfügung vom 17. Juli 2012 gutgeheissen; auf­grund der Akten besteht kein Anlass, auf diesen Entscheid zurückzukommen.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