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D-367/2025 vom 17. Dezember 2024</w:t>
      </w:r>
    </w:p>
    <w:p>
      <w:r>
        <w:t>Bundesverwaltungsgericht, 2024-12-17, DE</w:t>
      </w:r>
    </w:p>
    <w:p>
      <w:r>
        <w:rPr>
          <w:b/>
        </w:rPr>
        <w:t xml:space="preserve">Quelle: </w:t>
      </w:r>
      <w:r>
        <w:t>https://mcp.opencaselaw.ch/entscheid/bvger_D-367_2025_d20241217</w:t>
      </w:r>
    </w:p>
    <w:p>
      <w:r>
        <w:t>FR: TAF D-367/2025 du 17 décembre 2024</w:t>
      </w:r>
    </w:p>
    <w:p>
      <w:r>
        <w:t>IT: TAF D-367/2025 del 17 dicembre 2024</w:t>
      </w:r>
    </w:p>
    <w:p>
      <w:pPr>
        <w:pStyle w:val="Heading2"/>
      </w:pPr>
      <w:r>
        <w:t>Regeste</w:t>
      </w:r>
    </w:p>
    <w:p>
      <w:r>
        <w:t>Asyl und Wegweisung | Asyl und Wegweisung; Verfügung des SEM vom 17.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Art.108 Abs. 2 AsylG; Art. 48 Abs. 1 sowie Art. 52 Abs. 1 VwVG). Der Kostenvorschuss wurde fristgerecht bezahlt.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D-367/2025 Seite 7</w:t>
      </w:r>
    </w:p>
    <w:p>
      <w:r>
        <w:rPr>
          <w:b/>
        </w:rPr>
        <w:t>E. 4</w:t>
      </w:r>
    </w:p>
    <w:p>
      <w:r>
        <w:t>Die Rüge einer Verletzung des Untersuchungsgrundsatzes (vgl. zum Un- tersuchungsgrundsatz BVGE 2012/21 E. 5.1) sowie des Anspruchs auf rechtliches Gehör (vgl. zum diesem Anspruch BVGE 2011/37 E. 5.4.1) ist unbegründet, zumal das SEM den Sachverhalt umfassend abgeklärt und seine Verfügung hinreichend begründet hat. Der Umstand, dass die Be- schwerdeführenden die Ansicht des SEM nicht teilen, ist nicht formeller Na- tur, sondern beschlägt vielmehr die Frage der materiellen Richtigkeit der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Verfügung des SEM erweist sich in materieller Hinsicht als zutref- fend. So wird zu Recht ausgeführt, dass dem Konflikt rund um den Ge- schäftskomplex offenbar kein asylrelevantes Motiv zugrunde liegt, zumal es dafür keine Anhaltspunkte gibt. Ferner sind die türkischen Behörden be- züglich einer Verfolgung durch Privatpersonen grundsätzlich als schutzfä- hig und schutzwillig zu erachten (vgl. Urteil des Bundesverwaltungsge- richts D-180/2025 vom 21. Januar 2025 E. 5.2 m.w.H.). So deuten auch die von den Beschwerdeführenden eingereichten Dokumente darauf hin, dass die türkischen Behörden durchaus in adäquater Weise aktiv gewor- den sind, während die gegenteilige Behauptung in diesen Dokumenten keine Stütze findet.</w:t>
      </w:r>
    </w:p>
    <w:p>
      <w:r>
        <w:t>D-367/2025 Seite 8 Schliesslich ist dem SEM auch dahingehend zuzustimmen, dass sich aus dem Übergriff durch die 15 Zivilpolizisten wie auch der Gewalt seitens der Soldaten im Jahre 2017 keine aktuelle Verfolgungsgefahr herleiten lässt. Schliesslich lässt auch das als niederschwellig zu bezeichnende politische Profil der Beschwerdeführenden (Demonstrationsteilnahmen in der Türkei sowie in der Schweiz) auf keine asylrelevante Gefährdung schliessen. Die in der Beschwerde aufgeführten Verfolgungserlebnisse der Beschwer- deführerin beziehen sich – soweit ersichtlich – auf ihre Schilderungen in der Anhörung betreffend die Jahre 2000 und 2017 (vgl. act. […]32 F39). Dabei gab sie an, dass sich einer ihrer Onkel im Jahre 2000 dem bewaff- neten Kampf angeschlossen habe und sie und ihre Familie ständig unter Druck gesetzt und in ihrer Umgebung Militäreinsätze durchgeführt worden seien. Im Jahre 2017 sei in ihrem Dorf eine Ausgangssperre verhängt wor- den, bei welcher es zu Übergriffen auf die Zivilbevölkerung gekommen und ihr Vater verhaftet sowie gefoltert worden sei. Zwar handelt es sich bei die- sen Schilderungen durchaus um einschneidende Erlebnisse, die jedoch – gemäss den Aussagen der Beschwerdeführerin selbst – nicht ausschlag- gebend für die Ausreise gewesen seien (vgl. ebd. F25) und daher als nicht mehr aktuell zu erachten sind.</w:t>
      </w:r>
    </w:p>
    <w:p>
      <w:r>
        <w:rPr>
          <w:b/>
        </w:rPr>
        <w:t>E. 6.2</w:t>
      </w:r>
    </w:p>
    <w:p>
      <w:r>
        <w:t>Das SEM hat folglich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D-367/2025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D-367/2025 Seite 10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Beschwerdeführer stammt ursprünglich aus der von den Erdbe- ben von 2023 betroffenen Provinz I._______, bei welcher der Vollzug der Wegweisung im Einzelfall individuell zu prüfen und dabei insbesondere den Bedürfnissen vulnerabler Personen hinreichend Rechnung zu tragen ist (vgl. Referenzurteil des Bundesverwaltungsgerichts E-1308/2023 vom 19. März 2024 E. 11.3). Die Frage, ob den Beschwerdeführenden eine Rückkehr in die Heimatprovinz des Beschwerdeführers zumutbar ist, kann jedoch offenbleiben, zumal das Vorliegen einer zumutbaren Aufenthaltsal- ternative zu bejahen ist. So hat der Beschwerdeführer seit 2015 und seit 2019 zusammen mit seiner Ehefrau an verschiedenen Orten ausserhalb der Provinz I._______ – zuletzt (ca. 2 Jahre vor der Ausreise) in F._______ – gelebt, weshalb anzunehmen ist, dass die Beschwerdeführenden bei ei- ner Rückkehr wiederum ausserhalb der Provinz I._______ Fuss fassen könnten. Die medizinischen Leiden stehen dieser Annahme nicht entge- gen, zumal die Türkei über ein funktionierendes Gesundheitswesen verfügt (vgl. etwa Urteil BVGer D-1554/2022 vom 29. Juli 2022 E. 9.3.4 m.w.H.).</w:t>
      </w:r>
    </w:p>
    <w:p>
      <w:r>
        <w:rPr>
          <w:b/>
        </w:rPr>
        <w:t>E. 8.3.3</w:t>
      </w:r>
    </w:p>
    <w:p>
      <w:r>
        <w:t>Nach dem Gesagten erweist sich der Vollzug der Wegweisung auch als zumutbar.</w:t>
      </w:r>
    </w:p>
    <w:p>
      <w:r>
        <w:t>D-367/2025 Seite 11</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 (Dispositiv nächste Seite)</w:t>
      </w:r>
    </w:p>
    <w:p>
      <w:r>
        <w:t>D-367/2025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