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D-367/2023 vom 13. Januar 2023</w:t>
      </w:r>
    </w:p>
    <w:p>
      <w:r>
        <w:t>Bundesverwaltungsgericht, 2023-01-13, DE</w:t>
      </w:r>
    </w:p>
    <w:p>
      <w:r>
        <w:rPr>
          <w:b/>
        </w:rPr>
        <w:t xml:space="preserve">Quelle: </w:t>
      </w:r>
      <w:r>
        <w:t>https://mcp.opencaselaw.ch/entscheid/bvger_D-367_2023_d20230113</w:t>
      </w:r>
    </w:p>
    <w:p>
      <w:r>
        <w:t>FR: TAF D-367/2023 du 13 janvier 2023</w:t>
      </w:r>
    </w:p>
    <w:p>
      <w:r>
        <w:t>IT: TAF D-367/2023 del 13 gennaio 2023</w:t>
      </w:r>
    </w:p>
    <w:p>
      <w:pPr>
        <w:pStyle w:val="Heading2"/>
      </w:pPr>
      <w:r>
        <w:t>Regeste</w:t>
      </w:r>
    </w:p>
    <w:p>
      <w:r>
        <w:t>Nichteintreten auf Asylgesuch und Wegweisung (Dublin-Verfahren - Art. 31a Abs. 1 Bst. b AsylG) | Nichteintreten auf Asylgesuch und Wegweisung (Dublin-Verfahren); Verfügung des SEM vom 13. Januar 2023</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w:t>
      </w:r>
    </w:p>
    <w:p>
      <w:r>
        <w:t>Die Beschwerde erweist sich – im Zeitpunkt der Urteilsfällung – als offen- sichtlich unbegründet. Die Beschwerde ist daher im Verfahren einzelrich- terlicher Zuständigkeit mit Zustimmung eines zweiten Richters beziehungs- weise einer zweiten Richterin (Art. 111 Bst. e AsylG) und mit summarischer Begründung zu behandeln (Art. 111a Abs. 2 AsylG). Gestützt auf Art. 111a Abs. 1 AsylG wurde auf die Durchführung eines Schriftenwechsels verzich- tet.</w:t>
      </w:r>
    </w:p>
    <w:p>
      <w:r>
        <w:t>D-367/2023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4.2</w:t>
      </w:r>
    </w:p>
    <w:p>
      <w:r>
        <w:t>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w:t>
      </w:r>
    </w:p>
    <w:p>
      <w:r>
        <w:rPr>
          <w:b/>
        </w:rPr>
        <w:t>E. 4.3</w:t>
      </w:r>
    </w:p>
    <w:p>
      <w:r>
        <w:t>Erweist es sich als unmöglich, einen Antragsteller in den eigentlich zu- ständigen Mitgliedstaat zu überstellen, da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mit sich bringen, ist zu prüfen, ob aufgrund der Kri- terien des Kapitels III ein anderer Mitgliedstaat als zuständig bestimmt wer- den kann. Kann kein anderer Mitgliedstaat als zuständig bestimmt werden, wird der die Zuständigkeit prüfende Mitgliedstaat zum zuständigen Mit- gliedstaat (Art. 3 Abs. 2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humanitären Gründen" auch dann behandeln, wenn dafür gemäss Dublin-III-VO ein an- derer Staat zuständig wäre. Der Selbsteintritt ist zwingend, wenn individu- elle völkerrechtliche Überstellungshindernisse vorliegen (BVGE 2015/9 E. 8.2.1).</w:t>
      </w:r>
    </w:p>
    <w:p>
      <w:r>
        <w:t>D-367/2023 Seite 6</w:t>
      </w:r>
    </w:p>
    <w:p>
      <w:r>
        <w:rPr>
          <w:b/>
        </w:rPr>
        <w:t>E. 5</w:t>
      </w:r>
    </w:p>
    <w:p>
      <w:r>
        <w:t>Der Beschwerdeführer macht in seiner Rechtsmitteleingabe bezüglich der Zuständigkeit Kroatiens für die Durchführung seines Asylverfahrens gel- tend, die Situation in Kroatien stelle sich gemäss Artikel der Wochenzeitung (WOZ) vom 22. Dezember 2022 anders dar, als die Abklärung der Schwei- zer Botschaft in Zagreb vom März 2022 Glauben machen wolle. Es komme auch in Zagreb vor, dass Personen, auch solche, die sich in einem Asyl- verfahren befänden, willkürlich von der Polizei aufgegriffen und nach Bos- nien und Herzegowina verschleppt würden. Die regelmässigen und bruta- len Menschenrechtsverletzungen durch die kroatischen Behörden seien insbesondere an den Landesgrenzen gut dokumentiert und als gerichtsno- torisch zu bezeichnen. Entsprechende Berichte würden sich mit seinen Ausführungen decken. Er könne von einer Kettenabschiebung oder weite- ren Menschenrechtsverletzungen betroffen sein, da er noch kein Asylge- such eingereicht habe. Gegen ihn liege zudem eine rechtskräftige Wegwei- sungsverfügung in Kroatien vor. So habe er ein Papier erhalten, indem er informiert worden sei, dass er das Land innert sieben Tagen verlassen müsse. Ihm würden deswegen Haft und eine Kettenabschiebung nach Bu- rundi drohen. Seine geschilderten Erlebnisse würden sodann die Frage aufwerfen, ob ihm in Kroatien tatsächlich ein (faires) Asylverfahren zuteil- werden würde und ob Verstösse gegen Art. 3 EMRK und Art. 4 der EU- Grundrechtecharta auszuschliessen seien. Das gewaltsame Verhalten an der Grenze lasse erkennen, dass Kroatien seinen völkerrechtlichen Ver- pflichtungen nicht nachkomme und das gesamte Asyl- und Aufnahmever- fahren den Anforderungen nicht genüge. Die grundsätzlich geltende Ver- mutung, dass Kroatien bei der Durchführung des Asyl- und Wegweisungs- verfahren die aus dem Völkerrecht fliessenden Verpflichtungen respek- tiere, sei im vorliegenden Einzelfall widerlegt worden, indem er konkret habe darlegen können, dass er während seiner Zeit in Kroatien bereits krasse Verletzungen direkt anwendbarer Normen des Völkerrechts erlebt habe und eine entsprechende Verletzung erneut zu befürchten hätte. Eine Wegweisung nach Kroatien verstosse gegen das Non-Refoulement-Gebot, gegen Art. 3 EMRK und gegen Art. 33 des Abkommens vom 28. Juli 1951 über die Rechtsstellung der Flüchtlinge (FK, SR 0.142.30) beziehungs- weise Art. 3 des Übereinkommens vom 10. Dezember 1984 gegen Folter und andere grausame, unmenschliche oder erniedrigende Behandlung oder Strafe (FoK, SR 0.105). Er leide zudem unter (…) und seine glaubhaft gemachten (…) seien ein klarer Hinweis darauf, dass er an (…) leide, welche einer genaueren Ab- klärung bedürften. Trotz Erkrankung sei ihm der Zugang zu medizinischer</w:t>
      </w:r>
    </w:p>
    <w:p>
      <w:r>
        <w:t>D-367/2023 Seite 7 Versorgung verwehrt geblieben. Er sei aufgrund seines gesundheitlichen Zustands auf eine adäquate Unterbringung und auf Zugang zur erforderli- chen medizinischen Behandlung angewiesen. Es könne nicht davon aus- gegangen werden, dass er in Kroatien Zugang zu benötigter medizinischer beziehungsweise psychologischer Behandlung haben werde. (…) könne bei einer Nichtbehandlung zu lebensbedrohlichen Situationen führen. Es sei bei einer Wegweisung nach Kroatien demnach mit einer massiven, un- widerruflichen Verschlechterung seines Gesundheitszustands zu rechnen. Weiter habe die Vorinstanz keine vertiefte Ermessensabwägung vorge- nommen, ob anstelle der Überstellung nach Kroatien ein humanitärer Selbsteintritt angezeigt wäre. Dadurch verletze sie seinen Anspruch auf rechtliches Gehör. Der Pflicht zu klären, ob aufgrund individueller Vorbrin- gen zwingend ein Selbsteintritt angezeigt wäre, sei im vorliegenden Fall nicht Genüge getan worden. Die Vorinstanz habe ihr Ermessen bei der Prüfung des Selbsteintritts gemäss Art. 29a Abs. 3 AsylV 1 i.V.m. Art. 17 Abs. 1 Dublin-III-VO pflichtwidrig unterschritten.</w:t>
      </w:r>
    </w:p>
    <w:p>
      <w:r>
        <w:rPr>
          <w:b/>
        </w:rPr>
        <w:t>E. 6</w:t>
      </w:r>
    </w:p>
    <w:p>
      <w:r>
        <w:t>Der Beschwerdeführer ist am (…) in Kroatien rechtswidrig in das Hoheits- gebiet der Dublin-Mitgliedstaaten eingereist, bevor er am (…) in der Schweiz um Asyl nachgesucht hat. Das Zuständigkeitskriterium des rechts- widrigen Grenzübertritts gemäss Art. 13 Abs. 1 Dublin-III-VO verweist somit auf Kroatien. Da die kroatischen Behörden der Aufnahme des Beschwer- deführers gestützt auf Art. 13 Abs. 1 Dublin-III-VO zugestimmt haben, steht die grundsätzliche Zuständigkeit Kroatiens fest, welche vom Beschwerde- führer auch nicht bestritten wird.</w:t>
      </w:r>
    </w:p>
    <w:p>
      <w:r>
        <w:rPr>
          <w:b/>
        </w:rPr>
        <w:t>E. 7.1</w:t>
      </w:r>
    </w:p>
    <w:p>
      <w:r>
        <w:t>Im Lichte von Art. 3 Abs. 2 Dublin-III-VO ist sodann zu prüfen, ob es wesentliche Gründe für die Annahme gibt, das Asylverfahren und die Auf- nahmebedingungen für Asylsuchende in Kroatien würden systemische Schwachstellen aufweisen, die eine Gefahr einer unmenschlichen oder entwürdigenden Behandlung im Sinne des Art. 4 der EU-Grund- rechtecharta (entspricht Art. 3 EMRK) mit sich bringen würden.</w:t>
      </w:r>
    </w:p>
    <w:p>
      <w:r>
        <w:rPr>
          <w:b/>
        </w:rPr>
        <w:t>E. 7.2</w:t>
      </w:r>
    </w:p>
    <w:p>
      <w:r>
        <w:t>Kroatien ist Signatarstaat der EMRK, der FoK und der FK. Es ist grund- sätzlich davon auszugehen, dass es seinen diesbezüglichen völkerrechtli- chen Verpflichtungen nachkommt. Es darf ausserdem davon ausgegangen werden, Kroatien anerkenne und schütze die Rechte, die sich für Schutz- suchende aus den Richtlinien des Europäischen Parlaments und des</w:t>
      </w:r>
    </w:p>
    <w:p>
      <w:r>
        <w:t>D-367/2023 Seite 8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w:t>
      </w:r>
    </w:p>
    <w:p>
      <w:r>
        <w:rPr>
          <w:b/>
        </w:rPr>
        <w:t>E. 7.3</w:t>
      </w:r>
    </w:p>
    <w:p>
      <w:r>
        <w:t>Im Referenzurteil E-1488/2020 vom 22. März 2023 hat das Bundesver- waltungsgericht – unter Berücksichtigung der Kritik am Verhalten der kroa- 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(Take-Back, vgl. a.a.O. E. 9, insb. E. 9.5).</w:t>
      </w:r>
    </w:p>
    <w:p>
      <w:r>
        <w:rPr>
          <w:b/>
        </w:rPr>
        <w:t>E. 7.4</w:t>
      </w:r>
    </w:p>
    <w:p>
      <w:r>
        <w:t>Vor diesem Hintergrund erweist sich eine Anwendung von Art. 3 Abs. 2 Sätze 2 und 3 Dublin-III-VO als nicht gerechtfertigt.</w:t>
      </w:r>
    </w:p>
    <w:p>
      <w:r>
        <w:rPr>
          <w:b/>
        </w:rPr>
        <w:t>E. 8.1</w:t>
      </w:r>
    </w:p>
    <w:p>
      <w:r>
        <w:t>Weiter ist zu prüfen, ob völkerrechtliche Vollzugshindernisse bestehen, woraus sich zwingende Gründe für einen Selbsteintritt nach Art. 17 Abs. 1 Dublin-III-VO respektive Art. 29a Abs. 3 AsylV 1 ergeben würden. Das Bundesverwaltungsgericht verkennt nicht, dass das Verhalten der kro- atischen Grenzbehörden und die Behandlung von Asylsuchenden im Rah- men der Erstaufnahme problematisch sein können. Der Beschwerdeführer vermag mit seinen Ausführungen indessen nicht darzutun, dass er dort – nach legaler Rückkehr aus einem Dublin-Mitgliedstaat – kein faires Asyl- verfahren erhalten und er ernsthaft Gefahr laufen würde, bei einer Rück- kehr dorthin unmenschlich oder erniedrigend im Sinne von Art. 3 EMRK oder Art. 3 FoK behandelt zu werden. Er wird sich nach der Dublin-Über- stellung in einer anderen Situation als bei seiner ersten (illegalen) Einreise nach Kroatien befinden. Das Bundesverwaltungsgericht geht davon aus, dass Kroatien grundsätzlich als Rechtsstaat mit einem funktionierenden Justizsystem einzustufen ist. Bei einer allfälligen vorübergehenden Ein- schränkung der ihm zustehenden Aufnahmebedingungen könnte er sich</w:t>
      </w:r>
    </w:p>
    <w:p>
      <w:r>
        <w:t>D-367/2023 Seite 9 an die kroatischen Behörden wenden und seine Rechte auf dem Rechts- weg einfordern (vgl. Art. 26 Aufnahmerichtlinie; vgl. Urteil des BVGer D- 1065/2023 vom 17. Mai 2023 E. 7.1). Im Übrigen steht ihm die Möglichkeit offen, die vor Ort tätigen karitativen Organisationen zu kontaktieren. Den Akten sind ferner auch keine Gründe für die Annahme zu entnehmen, Kro- atien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Daran vermag auch der – nicht belegte – Einwand des Beschwerdeführers, er sei schriftlich aufgefordert worden, das Land zu verlassen, nichts zu ändern. Die kroatischen Behörden haben der Auf- nahme des Beschwerdeführers explizit zugestimmt (vgl. act. SEM 1201856-20/1) und sich bereit erklärt, die Verantwortung für ein Asylver- fahren des Beschwerdeführers zu übernehmen.</w:t>
      </w:r>
    </w:p>
    <w:p>
      <w:r>
        <w:rPr>
          <w:b/>
        </w:rPr>
        <w:t>E. 8.2.1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w:t>
      </w:r>
    </w:p>
    <w:p>
      <w:r>
        <w:rPr>
          <w:b/>
        </w:rPr>
        <w:t>E. 8.2.2</w:t>
      </w:r>
    </w:p>
    <w:p>
      <w:r>
        <w:t>Den Akten ist zu entnehmen, dass der Beschwerdeführer an (…) lei- det (vgl. act. SEM 1201856-21/1). Zudem machte er anlässlich des Dublin- Gesprächs geltend, er habe (…) (vgl. act. SEM 1201856-12/2 S. 2).</w:t>
      </w:r>
    </w:p>
    <w:p>
      <w:r>
        <w:rPr>
          <w:b/>
        </w:rPr>
        <w:t>E. 8.2.3</w:t>
      </w:r>
    </w:p>
    <w:p>
      <w:r>
        <w:t>Diese gesundheitlichen Beeinträchtigungen sind offensichtlich nicht von derartiger Schwere, dass sie die Feststellung der Unzulässigkeit im</w:t>
      </w:r>
    </w:p>
    <w:p>
      <w:r>
        <w:t>D-367/2023 Seite 10 Sinne der genannten, restriktiven Rechtsprechung zu rechtfertigen ver- möchten. Zudem können die genannten Beschwerden in Kroatien behan- delt werden. Das Bundesverwaltungsgericht geht davon aus, dass Kroa- tien über eine ausreichende medizinische Infrastruktur, einschliesslich An- gebote für psychologische Betreuung, verfügt (vgl. Urteil des BVGer E-3578/2023 vom 4. Juli 2023 E. 7.2 und D-3966/2023 vom 19. Juli 2023 E. 7.3). Auch unter Berücksichtigung des pauschalen Einwands des Be- schwerdeführers, er sei in Kroatien nicht behandelt worden, ist nicht davon auszugehen, dass Kroatien seinen Verpflichtungen in medizinischer Hin- sicht in genereller Weise nicht nachkommen könnte beziehungsweise nicht nachkommen wollte. Der Gesundheitszustand des Beschwerdeführers führt somit für den Fall einer Überstellung nach Kroatien nicht zur Annahme einer drohenden Verletzung von Art. 3 EMRK.</w:t>
      </w:r>
    </w:p>
    <w:p>
      <w:r>
        <w:rPr>
          <w:b/>
        </w:rPr>
        <w:t>E. 8.3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(vgl. Referenzurteil des BVGer E-1488/2020 vom 22. März 2023 E. 12). Vorliegend bestehen keine Gründe, die ein Ab- weichen von dieser Regel aufdrängen würden. Der entsprechende Sube- ventualantrag ist abzuweisen.</w:t>
      </w:r>
    </w:p>
    <w:p>
      <w:r>
        <w:rPr>
          <w:b/>
        </w:rPr>
        <w:t>E. 8.4.1</w:t>
      </w:r>
    </w:p>
    <w:p>
      <w:r>
        <w:t>Gemäss Praxis des Bundesverwaltungsgerichts verfügt das SEM bei der Anwendung der Kann-Bestimmung von Art. 29a Abs. 3 AsylV 1 über einen Ermessensspielraum (vgl. BVGE 2015/9 E. 7 f.). Das Gericht be- schränkt sich bei der Beurteilung eines vorinstanzlichen Verzichts der An- wendung von Art. 29a Abs. 3 AsylV 1 im Wesentlichen darauf, ob das SEM den Sachverhalt diesbezüglich korrekt und vollständig erhoben, allen we- sentlichen Umständen Rechnung getragen und seinen Ermessensspiel- raum genutzt hat (vgl. Art. 106 Abs. 1 Bst. a und b AsylG).</w:t>
      </w:r>
    </w:p>
    <w:p>
      <w:r>
        <w:rPr>
          <w:b/>
        </w:rPr>
        <w:t>E. 8.4.2</w:t>
      </w:r>
    </w:p>
    <w:p>
      <w:r>
        <w:t>Die angefochtene Verfügung ist auch unter diesem Blickwinkel nicht zu beanstanden. Das SEM hat sich eingehend mit einem allfälligen Selbst- eintritt aus humanitären Gründen auseinandergesetzt (vgl. die angefoch- tene Verfügung S. 6 und 7). Die diesbezügliche Auseinandersetzung der Vorinstanz ist insgesamt nicht zu bemängeln. Es ist nicht ersichtlich, inwie- fern das SEM den spezifischen Umständen des Einzelfalles nicht Rech- nung getragen oder den Sachverhalt unvollständig erhoben haben sollte. Insbesondere stehen die Ausführungen zur Situation der Dublin-</w:t>
      </w:r>
    </w:p>
    <w:p>
      <w:r>
        <w:t>D-367/2023 Seite 11 Rückkehrenden in Kroatien im Einklang mit der aktuellen Rechtsprechung des Bundesverwaltungsgerichts, welche die in der Beschwerde genannte Kritik am kroatischen Asyl- und Aufnahmeverfahren berücksichtigt. Dass der Beschwerdeführer in seiner Einschätzung bezüglich Selbsteintrittes zu einer anderen Beurteilung gelangt, genügt nicht, um von einem Ermes- sensmissbrauch oder einer Ermessensüberschreitung respektive -unter- schreitung auszugehen. Auch ist darin keine Verletzung des rechtlichen Gehörs zu erkennen. Der Eventualantrag auf Rückweisung der Sache an die Vorinstanz zur Neubeurteilung ist abzuweisen.</w:t>
      </w:r>
    </w:p>
    <w:p>
      <w:r>
        <w:rPr>
          <w:b/>
        </w:rPr>
        <w:t>E. 8.5</w:t>
      </w:r>
    </w:p>
    <w:p>
      <w:r>
        <w:t>Zusammenfassend ist festzuhalten, dass weder völkerrechtliche Voll- zugshindernisse vorliegen, welche die Schweiz zum Selbsteintritt verpflich- ten würden, noch Rechtsfehler bei der Ermessensbetätigung. Es liegt folg- 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9</w:t>
      </w:r>
    </w:p>
    <w:p>
      <w:r>
        <w:t>Das SEM ist demnach zu Recht in Anwendung von Art. 31a Abs. 1 Bst. b AsylG auf das Asylgesuch des Beschwerdeführers nicht eingetreten. Die Beschwerde ist abzuweisen und die Verfügung des SEM zu bestätigen.</w:t>
      </w:r>
    </w:p>
    <w:p>
      <w:r>
        <w:rPr>
          <w:b/>
        </w:rPr>
        <w:t>E. 10</w:t>
      </w:r>
    </w:p>
    <w:p>
      <w:r>
        <w:t>Bei diesem Ausgang des Verfahrens wären die Kosten grundsätzlich dem Beschwerdeführer aufzuerlegen (Art. 63 Abs. 1 VwVG). Nachdem aber mit Zwischenverfügung vom 9. März 2023 die unentgeltliche Prozessführung gemäss Art. 65 Abs. 1 VwVG gewährt wurde, sind keine Verfahrenskosten zu erheben.</w:t>
      </w:r>
    </w:p>
    <w:p>
      <w:r>
        <w:t>D-367/2023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