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D-3679/2010 vom 4. Oktober 2012</w:t>
      </w:r>
    </w:p>
    <w:p>
      <w:r>
        <w:t>Bundesverwaltungsgericht, 2012-10-04, FR</w:t>
      </w:r>
    </w:p>
    <w:p>
      <w:r>
        <w:rPr>
          <w:b/>
        </w:rPr>
        <w:t xml:space="preserve">Quelle: </w:t>
      </w:r>
      <w:r>
        <w:t>https://mcp.opencaselaw.ch/entscheid/bvger_D-3679_2010</w:t>
      </w:r>
    </w:p>
    <w:p>
      <w:r>
        <w:t>FR: TAF D-3679/2010 du 4 octobre 2012</w:t>
      </w:r>
    </w:p>
    <w:p>
      <w:r>
        <w:t>IT: TAF D-3679/2010 del 4 ottobre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PA) et le délai (art. 108 al. 1 LAsi) prescrits par la loi, le recours est recevable.</w:t>
      </w:r>
    </w:p>
    <w:p>
      <w:r>
        <w:rPr>
          <w:b/>
        </w:rPr>
        <w:t>E. 2.1</w:t>
      </w:r>
    </w:p>
    <w:p>
      <w:r>
        <w:t>En l'espèce, le recourant soutient en substance qu'il y a lieu d'annuler la décision de l'ODM et de l'entendre à nouveau, dans la mesure où, en raison de son état de santé déficient lors de ses auditions, il n'a pu relater les faits à l'origine de sa demande d'asile de manière satisfaisante.</w:t>
      </w:r>
    </w:p>
    <w:p>
      <w:r>
        <w:rPr>
          <w:b/>
        </w:rPr>
        <w:t>E. 2.2</w:t>
      </w:r>
    </w:p>
    <w:p>
      <w:r>
        <w:t>De son côté, le Tribunal relève que l'intéressé a pu exposer les motifs pour lesquels il demandait protection à satisfaction de droit. S'il n'avait pu le faire, nul doute qu'il aurait complété ses déclarations dans la partie de son mémoire de recours où il s'est employé à démontrer qu'il remplissait les conditions pour se voir reconnaître la qualité de réfugié. Il n'en a cependant rien fait. Tout au plus, l'état de faiblesse de A._______ lors de ses auditions, dû à des carences importantes dans son alimentation et à la fatigue qui en résultait, a pu par moment entraver sa mémoire et la cohérence des ses propos dans l'une ou l'autre des réponses fournies. L'ODM a toutefois, dans la plupart des situations en tous les cas, requis de sa part des précisions ou des compléments, qu'il a alors pu donner. Il ne sera quoi qu'il en soit tiré aucune conclusion au désavantage de l'intéressé quant à la manière dont il a rapporté les faits. Au vu de ce qui suit (cf. consid. 4 ci-dessous), même à tenir ceux-ci pour établis, A._______ ne saurait en effet aujourd'hui encore valablement invoquer une crainte fondée de persécution. Le grief du recourant tiré d'une violation de son droit d'être entendu doit par conséquent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la crainte du recourant d'être arrêté par les autorités sri lankaises ou des groupes qui leurs sont fidèles repose, d'une part, sur son lien de parenté avec B._______, [fonction de B._______] et, d'autre part, sur ses activités déployées au sein d'une organisation d'étudiants qui lui ont valu d'être arrêté et détenu en 2005.</w:t>
      </w:r>
    </w:p>
    <w:p>
      <w:r>
        <w:rPr>
          <w:b/>
        </w:rPr>
        <w:t>E. 4.2</w:t>
      </w:r>
    </w:p>
    <w:p>
      <w:r>
        <w:t>A cet égard, il y a lieu de rappeler que la guerre civile qui a ravagé le Sri Lanka a pris fin en mai 2009. Les motifs pour lesquels les autorités harcelaient certains individus durant le conflit ont en grande partie disparu, celles-ci n'ayant notamment plus à se livrer à leurs actions, souvent violentes, visant à recueillir des renseignements concernant des personnes actives dans la lutte armée des LTTE. Au vu du dossier, le recourant a fui le pays parce que son lien de famille avec B._______, dont les autorités n'avaient apparemment eu connaissance que tardivement, en faisait certainement quelqu'un susceptible de détenir des informations utiles à son arrestation. Il se peut également que l'armée entendait faire pression sur la famille du haut dirigeant pour tenter d'en freiner les activités. Le passé d'étudiant du recourant n'était quant à lui qu'un facteur aggravant, étant de nature à démontrer qu'il avait pu être actif dans l'aide apportée aux LTTE. Or force est de constater que B._______ est décédé le [...] et, partant, qu'il ne figure plus parmi les personnes recherchées au Sri Lanka. Les activités estudiantines de l'intéressé n'ont quant à elles pas été d'une importance telle qu'elles pourraient encore attirer l'attention des forces de sécurité. Après son arrestation en 2005, A._______ n'a en effet pas été l'objet de recherches ou même de surveillance, ce qui démontre que son implication n'était manifestement pas jugée comme sérieuse et donc susceptible de lui causer des ennuis. A en croire le recourant, les militaires n'ont en outre pas été actifs dans leur suivi après leur visite du 5 août 2007, ce qui tend à établir que les autorités ne considéraient pas les investigations visant à le retrouver comme étant prioritaires. Il n'y a donc aucune raison de retenir qu'aujourd'hui, l'intéressé pourrait être poursuivi en raison d'un soutien apporté aux LTTE ou d'autres comportements hostiles au gouvernement.</w:t>
      </w:r>
    </w:p>
    <w:p>
      <w:r>
        <w:rPr>
          <w:b/>
        </w:rPr>
        <w:t>E. 4.3</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en l'affaire F.H. c. Suède du 20 janvier 2009, requête no 32621/06, et en l'affaire Saadi c. Italie du 28 février 2008, requête no 37201/06).</w:t>
      </w:r>
    </w:p>
    <w:p>
      <w:r>
        <w:rPr>
          <w:b/>
        </w:rPr>
        <w:t>E. 7.4</w:t>
      </w:r>
    </w:p>
    <w:p>
      <w:r>
        <w:t>En l'occurrence, le recourant n'a pas établi qu'un tel risque pèse sur lui (cf. consid. 4 ci-dessus). Dès lors, l'exécution de son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8.2</w:t>
      </w:r>
    </w:p>
    <w:p>
      <w:r>
        <w:t>Selon une jurisprudence récente relative à la situation prévalant au Sri Lanka (cf. ATAF 2011/24 p. 476 ss), l'exécution d'un renvoi de requérants d'asile déboutés d'origine tamoule est d'une manière générale raisonnablement exigible sur l'ensemble du territoire, à l'exception de la région du Vanni (province du Nord). S'agissant d'un renvoi exécuté dans la province du Nord, à l'exception de la région précitée, il convient de distinguer la date du départ de la personne concernée. Si celle-ci a quitté le Sri Lanka après la fin de la guerre civile, en mai 2009, l'exécution du renvoi sera exigible si elle peut retourner vivre et habiter dans les mêmes conditions. Si son départ remonte à une date antérieure, le caractère raisonnable du retour doit être examiné individuellement. Tel sera le cas en la présence de facteurs particulièrement favorables, notamment si le requérant peut compter sur place sur l'existence d'un réseau familial ou social conséquent et sur une possibilité de logement et de revenu assurée. En tout état de cause, notamment en l'absence de tels facteurs ou si la personne provient de la région du Vanni, il faut encore examiner s'il peut être raisonnablement exigé d'elle qu'elle s'installe dans un autre endroit, notamment à Colombo.</w:t>
      </w:r>
    </w:p>
    <w:p>
      <w:r>
        <w:rPr>
          <w:b/>
        </w:rPr>
        <w:t>E. 8.3</w:t>
      </w:r>
    </w:p>
    <w:p>
      <w:r>
        <w:t>En l'espèce, le recourant provient du district de Jaffna. Il y a toujours résidé, ayant été domicilié dans deux villages proches de [...]. Il dispose encore de parenté dans cette région, notamment ses parents, même si, d'après ses dires, ceux-ci ont quelque peu déplacé leur domicile depuis son départ. Il est par ailleurs jeune et n'a pas fait état d'ennuis de santé faisant obstacle à son renvoi. Il sera par conséquent à même de trouver un emploi et d'exercer une activité lui permettant de subvenir à ses besoins.</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Sa demande d'assistance judiciaire partielle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