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D-3678/2020 vom 28. Juli 2020</w:t>
      </w:r>
    </w:p>
    <w:p>
      <w:r>
        <w:t>Bundesverwaltungsgericht, 2020-07-28, DE</w:t>
      </w:r>
    </w:p>
    <w:p>
      <w:r>
        <w:rPr>
          <w:b/>
        </w:rPr>
        <w:t xml:space="preserve">Quelle: </w:t>
      </w:r>
      <w:r>
        <w:t>https://mcp.opencaselaw.ch/entscheid/bvger_D-3678_2020</w:t>
      </w:r>
    </w:p>
    <w:p>
      <w:r>
        <w:t>FR: TAF D-3678/2020 du 28 juillet 2020</w:t>
      </w:r>
    </w:p>
    <w:p>
      <w:r>
        <w:t>IT: TAF D-3678/2020 del 28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nachstehender Erwägungen -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Prüfungsgegenstand ist im vorliegenden Verfahren einzig die Frage, ob die Vorinstanz gestützt auf Art. 111c Abs. 1 Satz 1 AsylG zu Recht auf das neue Asylgesuch des Beschwerdeführers nicht eingetreten ist.</w:t>
      </w:r>
    </w:p>
    <w:p>
      <w:r>
        <w:rPr>
          <w:b/>
        </w:rPr>
        <w:t>E. 4.2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w:t>
      </w:r>
    </w:p>
    <w:p>
      <w:r>
        <w:rPr>
          <w:b/>
        </w:rPr>
        <w:t>E. 4.3</w:t>
      </w:r>
    </w:p>
    <w:p>
      <w:r>
        <w:t>Soweit mit der Beschwerde die Feststellung der Flüchtlingseigenschaft und die Gewährung des Asyls beantragt werden, ist auf diese daher nicht einzutreten.</w:t>
      </w:r>
    </w:p>
    <w:p>
      <w:r>
        <w:rPr>
          <w:b/>
        </w:rPr>
        <w:t>E. 4.4</w:t>
      </w:r>
    </w:p>
    <w:p>
      <w:r>
        <w:t>Nachdem die Vorinstanz die Frage der Wegweisung und des Vollzugs materiell geprüft hat, kommt dem Bundesverwaltungsgericht diesbezüglich volle Kognition zu.</w:t>
      </w:r>
    </w:p>
    <w:p>
      <w:r>
        <w:rPr>
          <w:b/>
        </w:rPr>
        <w:t>E. 5.1</w:t>
      </w:r>
    </w:p>
    <w:p>
      <w:r>
        <w:t>Nach Prüfung der Akten ergibt sich, dass die vorinstanzliche Verfügung zu bestätigen ist.</w:t>
      </w:r>
    </w:p>
    <w:p>
      <w:r>
        <w:rPr>
          <w:b/>
        </w:rPr>
        <w:t>E. 5.1.1</w:t>
      </w:r>
    </w:p>
    <w:p>
      <w:r>
        <w:t>Die Vorinstanz qualifizierte die Eingabe vom 19. Juni 2020 als Mehrfachgesuch und trat aufgrund nicht gehöriger Begründung im Sinne von Art. 111c Abs. 1 AsylG i.V.m. Art. 13 Abs. 2 VwVG darauf nicht ein. Vorab hielt das SEM in der angefochtenen Verfügung fest, dass sich das Bundesverwaltungsgericht mit den vom Beschwerdeführer bereits im ersten Asylverfahren geltend gemachten Vorbringen (drohende Verfolgung und Risikoprofil) befasst habe, weshalb diesbezüglich auf die entsprechenden Erwägungen im Urteil D-5546/2017 vom 9. September 2019 verwiesen werden könne. Des Weiteren führte die Vorinstanz zur Begründung ihres Nichteintretensentscheids aus, dass diese Einschätzung auch nicht durch die am 16. November 2019 erfolgte Präsidentschaftswahl umgestossen werde und diese zudem in keinem konkreten Bezug zum Beschwerdeführer stehe. Zwar sei eine verstärkte Überwachung der Bevölkerung zu beobachten. Dennoch gebe es derzeit keinen Anlass zur Annahme, dass unter Präsident Gotabaya Rajapaksa ganze Volksgruppen kollektiv einer Verfolgungsgefahr ausgesetzt wären. Es sei jeder Einzelfall gesondert zu prüfen, wobei Voraussetzung für die Annahme einer Verfolgungsgefahr aufgrund der Präsidentschaftswahl vom 16. November 2019 und der Machtübernahme durch Gotabaya Rajapaksa ein persönlicher Bezug der asylsuchenden Person zu diesen Entwicklungen beziehungsweise deren Folgen sei. Es reiche nicht aus, pauschal auf politische Entwicklungen der jüngeren Vergangenheit oder mögliche Zukunftsszenarien zu verweisen. Der Beschwerdeführer habe nicht überzeugend dargetan, weshalb er aufgrund der veränderten allgemeinen Lage in Sri Lanka eine begründete persönliche Verfolgungsfurcht habe. Schliesslich würden auch die mit dem neuen Asylgesuch als Beweismittel eingereichten Fotografien keinen konkreten Bezug zu seiner Person aufweisen, da daraus nicht ersichtlich sei, wann wo und unter welchem Umständen diese gemacht worden seien. Die Anforderungen an die Annahme einer begründeten Verfolgungsfurcht seien damit nicht erfüllt.</w:t>
      </w:r>
    </w:p>
    <w:p>
      <w:r>
        <w:rPr>
          <w:b/>
        </w:rPr>
        <w:t>E. 5.1.2</w:t>
      </w:r>
    </w:p>
    <w:p>
      <w:r>
        <w:t>In seiner Beschwerdeschrift führte der Beschwerdeführer aus, er sei letztmals im Juni in B._______, Sri Lanka von Angehörigen des CID gesucht worden, weil sein Vater, ein ehemaliges Mitglied der LTTE, untergetaucht sei. Er wolle - nach nunmehr (...) Jahren und (...) Monaten - nicht mehr nach Sri Lanka zurück. Da immer noch nach ihm gesucht werde, müsse er bei einer allfälligen Rückkehr um sein Leben fürchten. Er wolle in der Schweiz bleiben und nicht mehr in ständiger Angst auf der Flucht sein müssen.</w:t>
      </w:r>
    </w:p>
    <w:p>
      <w:r>
        <w:rPr>
          <w:b/>
        </w:rPr>
        <w:t>E. 5.1.3</w:t>
      </w:r>
    </w:p>
    <w:p>
      <w:r>
        <w:t>Das zentrale (sinngemässe) Beschwerdevorbringen, wonach im Mehrfachgesuch ein persönlicher Fallbezug zur aktuellen Lage in Sri Lanka dargelegt worden sei, weshalb das Gesuch nicht als unbegründet gelte, ist als nicht stichhaltig zu erachten. Der Beschwerdeführer wiederholte in seinem Mehrfachgesuch - in zusammengefasster Form - lediglich bereits bekannte Sachverhaltselemente, die bereits im Rahmen des mit dem Urteil vom 9. September 2019 rechtskräftig abgeschlossenen Asylverfahrens als nicht glaubhaft beziehungsweise nicht asylrelevant erachtet worden waren. Gestützt auf diese anlässlich des ersten Asylverfahrens vorgebrachten Fluchtgründe sowie die neueren Entwicklungen der allgemeinen Lage in Sri Lanka zog er dann - ohne konkrete und nachvollziehbare Subsumtion - den Schluss, er sei aufgrund seines Profils gleich mehreren Risikogruppen zuzuordnen. Auch die angebliche Verfolgungsgefahr wird lediglich in pauschaler Weise behauptet. Zwar fielen in seinem Mehrfachgesuch die Ausführungen zu den (sicherheits-) politischen Ereignissen in Sri Lanka seit den Wahlen ausreichend substantiiert aus; weshalb und inwiefern diese (sicherheits-) politischen Veränderungen aber gerade bei ihm, dem Beschwerdeführer, zum Entstehen einer neuen asylbeachtlichen Verfolgungsgefahr geführt haben sollen, kann der Begründung seines Gesuchs nicht entnommen werden. Indessen wurde bereits mit Urteil des Bundesverwaltungsgerichts vom 9. September 2019 festgestellt, dass er keine asylrelevante Verfolgung durch die sri-lankischen Behörden nachweisen oder zumindest glaubhaft machen konnte. Ausserdem besteht kein begründeter Anlass zur Annahme, dass ihm bei einer Rückkehr nach Sri Lanka ernsthaften Nachteile im Sinne von Art. 3 AsylG drohen würden. Den Vorbringen des Beschwerdeführers im Mehrfachgesuch kann nicht entnommen werden, dass sich sein Risikoprofil zwischenzeitlich in relevanter Weise verändert hätte. Ebenso kann aus den mit dem Mehrfachgesuch eingereichten Fotografien kein konkreter oder individualisierter Zusammenhang zum Beschwerdeführer hergestellt werden. Die diesbezüglichen Erwägungen in der vorinstanzlichen Verfügung sind nicht zu beanstanden, weshalb - zur Vermeidung von Wiederholungen - darauf verwiesen werden kann (vgl. dort E. IV/2). Die Ausführungen in der Beschwerde führen offensichtlich zu keiner anderen Betrachtungsweise. Es erübrigt sich daher auf die weiteren Inhalte der Beschwerde und die vorgelegten Beweismittel (insbesondere das Schreiben der Mutter des Beschwerdeführers) näher einzugehen, da sie am Ergebnis nicht zu ändern vermögen. Wie vom SEM richtig erkannt, fehlt eine individuelle und konkrete Bezugnahme der dargelegten allgemeinen Vorkommnisse und politischen Veränderungen zum Beschwerdeführer im Hinblick auf die Ableitung einer persönlichen Verfolgungs- und Gefährdungssituation.</w:t>
      </w:r>
    </w:p>
    <w:p>
      <w:r>
        <w:rPr>
          <w:b/>
        </w:rPr>
        <w:t>E. 5.2</w:t>
      </w:r>
    </w:p>
    <w:p>
      <w:r>
        <w:t>Vor diesem Hintergrund hat das SEM demnach zutreffend und rechtskonform das Erfordernis einer ausreichenden Begründung im Sinne von Art. 111c Abs. 1 AsylG als nicht erfüllt erachtet und ist zu Recht in Anwendung von Art. 13 Abs. 2 VwVG auf das Gesuch nicht eingetreten (vgl. zum Nichteintretensgrund der mangelhaften Begründung BVGE 2014/39 E. 7 sowie etwa die kürzlich in vergleichbaren Konstellationen ergangenen Urteile des BVGer E-987/2020 vom 27. Februar 2020 E. 3 f. oder E-657/2020 vom 13. Februar 2020 E. 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Mithin sind sie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AlG). So darf keine Person in irgendeiner Form zur Ausreise in ein Land gezwungen werden, in dem ihr Leib oder ihre Freiheit aus dem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 wie bereits rechtskräftig festgestellt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gilt auch unter Berücksichtigung der jüngsten politischen Entwicklungen in Sri Lanka. Aus Sicht des Bundesverwaltungsgerichts besteht keinerlei Grund zur Annahme, die allgemeinen politischen Entwicklungen oder die allgemeine Menschenrechtssituation in Sri Lanka könnten sich zum heutigen Zeitpunkt in konkreter, die Zulässigkeit des Vollzugs der Wegweisung in Frage stellender Weise auf den Beschwerdeführer auswirken. Sodann weist der Beschwerdeführer seinerseits keine individuellen Merkmale auf, welche eine Unzulässigkeit des Vollzugs begründen könnten.</w:t>
      </w:r>
    </w:p>
    <w:p>
      <w:r>
        <w:rPr>
          <w:b/>
        </w:rPr>
        <w:t>E. 7.2.3</w:t>
      </w:r>
    </w:p>
    <w:p>
      <w:r>
        <w:t>Der Vollzug der Wegweisung erweist sich damit sowohl im Sinne der asyl- als auch der völkerrechtlichen Bestimmungen als zulässig.</w:t>
      </w:r>
    </w:p>
    <w:p>
      <w:r>
        <w:rPr>
          <w:b/>
        </w:rPr>
        <w:t>E. 7.3.1</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w:t>
      </w:r>
    </w:p>
    <w:p>
      <w:r>
        <w:rPr>
          <w:b/>
        </w:rPr>
        <w:t>E. 7.3.2</w:t>
      </w:r>
    </w:p>
    <w:p>
      <w:r>
        <w:t>Mit dem Urteil des Bundesverwaltungsgerichts D-5546/2017 vom 9. September 2019 wurde der Vollzug der Wegweisung des Beschwerdeführers für zumutbar befunden (vgl. E. 9.3). Damit übereinstimmend hat die Vorinstanz in der vorliegend angefochtenen Verfügung sodann darauf hingewiesen, dass trotz der jüngsten politischen Geschehnisse keine gänzlich unsichere, von bewaffneten oder anderen unberechenbaren Unruhen dominierte Lage herrscht, aufgrund derer Rückkehrer unabhängig ihres individuellen Hintergrunds konkret gefährdet sind. Andere Gründe, welche gegen die Zumutbarkeit des Wegweisungsvollzugs sprechen würden, wurden weder substantiiert geltend gemacht, noch sind solche aus den Akten ersichtlich.</w:t>
      </w:r>
    </w:p>
    <w:p>
      <w:r>
        <w:rPr>
          <w:b/>
        </w:rPr>
        <w:t>E. 7.3.3</w:t>
      </w:r>
    </w:p>
    <w:p>
      <w:r>
        <w:t>Nach dem Gesagten erweist sich der Vollzug der Wegweisung auch weiterhin als zumutbar.</w:t>
      </w:r>
    </w:p>
    <w:p>
      <w:r>
        <w:rPr>
          <w:b/>
        </w:rPr>
        <w:t>E. 7.4</w:t>
      </w:r>
    </w:p>
    <w:p>
      <w:r>
        <w:t>Des Weiteren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7.5</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7.6</w:t>
      </w:r>
    </w:p>
    <w:p>
      <w:r>
        <w:t>Zusammenfassend hat die Vorinstanz den Wegweisungsvollzug zu Recht als zulässig, zumutbar und möglich erachtet. Eine Anordnung der vorläufigen Aufnahme fällt somit ausser Betracht (Art. 83 Abs. 1-4 AIG).</w:t>
      </w:r>
    </w:p>
    <w:p>
      <w:r>
        <w:rPr>
          <w:b/>
        </w:rPr>
        <w:t>E. 8</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somit abzuweisen, soweit auf sie einzutreten ist.</w:t>
      </w:r>
    </w:p>
    <w:p>
      <w:r>
        <w:rPr>
          <w:b/>
        </w:rPr>
        <w:t>E. 9</w:t>
      </w:r>
    </w:p>
    <w:p>
      <w:r>
        <w:t>Der (Eventual-) Antrag, es sei die aufschiebende Wirkung wiederherzustellen, ist mit dem vorliegenden Entscheid gegenstandslos geworden.</w:t>
      </w:r>
    </w:p>
    <w:p>
      <w:r>
        <w:rPr>
          <w:b/>
        </w:rPr>
        <w:t>E. 10.1</w:t>
      </w:r>
    </w:p>
    <w:p>
      <w:r>
        <w:t>Angesichts dieser Sachlage sind die gestellten Rechtsbegehren als aussichtslos zu bezeichnen, weshalb die Gesuche um unentgeltliche Prozessführung und Beiordnung eines amtlichen Rechtsbeistandes- ungeachtet einer allfälligen Bedürftigkeit - abzuweisen sind (Art. 65 Abs. 1 und 2 VwVG).</w:t>
      </w:r>
    </w:p>
    <w:p>
      <w:r>
        <w:rPr>
          <w:b/>
        </w:rPr>
        <w:t>E. 10.2</w:t>
      </w:r>
    </w:p>
    <w:p>
      <w:r>
        <w:t>Bei diesem Ausgang des Verfahrens sind die Kosten des Verfahrens in der Höhe von Fr. 1'500.- dem Beschwerdeführer aufzuerlegen (Art. 63 Abs. 1 und 5 VwVG; Art. 1-3 des Reglements vom 21. Februar 2008 über die Kosten und Entschädigungen vor dem Bundesverwaltungsgericht [VGKE, SR 173.320.2] i.V.m. Art. 16 Abs. 1 Bst. a VGG).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