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D-3673/2017 vom 14. Juli 2017</w:t>
      </w:r>
    </w:p>
    <w:p>
      <w:r>
        <w:t>Bundesverwaltungsgericht, 2017-07-14, DE</w:t>
      </w:r>
    </w:p>
    <w:p>
      <w:r>
        <w:rPr>
          <w:b/>
        </w:rPr>
        <w:t xml:space="preserve">Quelle: </w:t>
      </w:r>
      <w:r>
        <w:t>https://mcp.opencaselaw.ch/entscheid/bvger_D-3673_2017</w:t>
      </w:r>
    </w:p>
    <w:p>
      <w:r>
        <w:t>FR: TAF D-3673/2017 du 14 juillet 2017</w:t>
      </w:r>
    </w:p>
    <w:p>
      <w:r>
        <w:t>IT: TAF D-3673/2017 del 14 luglio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Beschwerde ist frist- und formgerecht eingereicht. Namentlich ist aufgrund der Aktenlage davon auszugehen, dass der Rechtsvertreter, von welchem die Beschwerde eingereicht wurde, sei zwischenzeitlich vom Beschwerdeführer rechtsgenüglich bevollmächtigt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somit einzutreten. Zwar läuft die Rechtsmittelfrist noch bis zum 28. Juli 2017, das Urteil kann jedoch vor Ablauf derselben ergehen, da die vorliegende Beschwerde aufgrund der Aktenlage als abschliessend zu verstehen und der Sachverhalt vollständig festgestellt ist (vgl. Entscheidungen und Mitteilungen der Schweizerischen Asylrekurskommission [EMARK] 1997 Nr.13 E. 1 S. 95 ff.),</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bzw.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5.1</w:t>
      </w:r>
    </w:p>
    <w:p>
      <w:r>
        <w:t>Das SEM führt zur Begründung seiner Verfügung namentlich aus, gemäss dem eingereichten Eheschein und den Angaben des Beschwerdeführers ergebe sich, dass dieser mit B._______ am (...) 2013 in E._______ die Ehe eingegangen sei. Seinem Schreiben vom 1. Mai 2017 sei zu entnehmen, dass er zum Zeitpunkt der Ausreise aus Eritrea im (...) 2009 keine Lebenspartnerin beziehungsweise Ehefrau gehabt habe. Er habe B._______ zwar in Eritrea kennengelernt, sie hätten jedoch damals keine Beziehung geführt. Im Flüchtlingslager G._______ in E._______ hätten sie sich zufällig getroffen. Dort sei er krank gewesen und B._______ habe sich um ihn gekümmert. Auf diese Weise habe ihre Beziehung begonnen und seit (...) 2009 seien sie ein Paar gewesen. Ihre gemeinsamen Kinder seien in den Jahren (...) und (...) in E._______ geboren. Am 15. Juli 2013 hätten sie geheiratet. Somit sei der Beschwerdeführer erst nach seiner Ausreise aus Eritrea eine Beziehung mit B._______ eingegangen und nicht durch Flucht aus seiner Heimat von seiner Ehefrau und seinen Kindern getrennt worden. Vordiesem Hintergrund seien die Voraussetzungen für die Erteilung einer Einreisebewilligung zwecks Familienzusammenführung im Sinne von Art. 51 Abs. 1 und 4 AsylG nicht gegeben, weshalb die Einreise in die Schweiz nicht bewilligt und das Familienzusammenführungsgesuch abgelehnt werde.</w:t>
      </w:r>
    </w:p>
    <w:p>
      <w:r>
        <w:rPr>
          <w:b/>
        </w:rPr>
        <w:t>E. 5.2</w:t>
      </w:r>
    </w:p>
    <w:p>
      <w:r>
        <w:t>In der Beschwerde wird bestätigt, dass die Heirat in E._______ stattgefunden habe, die Ehepartner sich in Eritrea kennengelernt hätten, aber noch kein Paar gewesen seien, im Jahr 2009 eines geworden seien und zwei gemeinsame Kinder hätten. Sodann wird ausgeführt, dass die Familien diese Beziehung von Beginn weg nicht akzeptiert hätten, da die Ehepartner unterschiedlichen Religionen angehörten. Das sei für sie sehr herausfordernd gewesen. Trotz Schwierigkeiten seien sie zusammengeblieben. Gemäss Aussagen des Beschwerdeführers sei die Familie ihm gegenüber in letzter Zeit sehr gewalttätig gewesen, da sie immer versucht habe, das Paar auseinanderzubringen. Sie sei auch gegenüber seiner Frau und seinem Sohn C._______ gewalttätig gewesen. Sie habe der jungen Familie sehr gedroht und das Leben zur Hölle gemacht. Er habe sich gezwungen gesehen, E._______ zu verlassen, um seine Familie so zu schützen. Ausserdem sei er in E._______ in Gefahr gewesen, von Schleppern nach Eritrea zurückgeführt zu werden. Im Jahr 2014 habe er E._______ verlassen müssen. Da seine Frau damals schwanger gewesen sei, habe sie nicht mitreisen können. Zwischenzeitlich seien die Kinder (...) und (...) Jahre alt. Sie lebten bei ihrer Mutter in einer (...) in schwierigen Verhältnissen. Ihnen fehle unter anderem die Bildung und die gesundheitliche Versorgung. Der Beschwerdeführer mache sich grosse Sorgen um seine Frau und seine Kinder. Für die Kinder sei es sehr wichtig, in einer kindergerechten Umgebung mit beiden Eltern zusammenzuleben.</w:t>
      </w:r>
    </w:p>
    <w:p>
      <w:r>
        <w:rPr>
          <w:b/>
        </w:rPr>
        <w:t>E. 5.3</w:t>
      </w:r>
    </w:p>
    <w:p>
      <w:r>
        <w:t>Es ist zu prüfen, ob die Ehefrau und die beiden Kinder des Beschwerdeführers die Voraussetzungen für eine Einreisebewilligung zum Zwecke der Familienzusammenführung erfüllten. Die vorstehend wiedergegebenen Ausführungen in der Beschwerde sind nicht geeignet, an der Feststellung des SEM, dass vor der Flucht des Beschwerdeführers aus Eritrea keine Beziehung zwischen diesem und B._______ bestand, etwas zu ändern. Dem Beschwerdeführer gelingt es mithin nicht, ein vorbestandenes Zusammenleben mit seiner Ehefrau und damit auch eine unfreiwillige Trennung durch seine Flucht im Jahre 2009 aus seinem Heimatstaat darzutun.</w:t>
      </w:r>
    </w:p>
    <w:p>
      <w:r>
        <w:rPr>
          <w:b/>
        </w:rPr>
        <w:t>E. 5.4</w:t>
      </w:r>
    </w:p>
    <w:p>
      <w:r>
        <w:t>Zusammenfassend ist festzuhalten, dass für B._______, C._______ und D._______ die Voraussetzungen für die Erteilung einer Einreisebewilligung zwecks Familienzusammenführung nicht gegeben sind. Das SEM hat demnach das entsprechende Gesuch zu Recht abgelehnt.</w:t>
      </w:r>
    </w:p>
    <w:p>
      <w:r>
        <w:rPr>
          <w:b/>
        </w:rPr>
        <w:t>E. 6.1</w:t>
      </w:r>
    </w:p>
    <w:p>
      <w:r>
        <w:t>Das Beschwerdeverfahren ist mit vorliegendem Urteil abgeschlossen, weshalb sich das Gesuch um Verzicht auf die Erhebung eines Kostenvorschusses als gegenstandslos erweist.</w:t>
      </w:r>
    </w:p>
    <w:p>
      <w:r>
        <w:rPr>
          <w:b/>
        </w:rPr>
        <w:t>E. 6.2</w:t>
      </w:r>
    </w:p>
    <w:p>
      <w:r>
        <w:t>Das Gesuch um Gewährung der unentgeltlichen Rechtspflege im Sinne von Art. 65 Abs. 1 VwVG ist ungeachtet der vom Beschwerdeführer bislang nicht nachgewiesenen prozessualen Bedürftigkeit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750.- festzusetzenden Verfahrenskosten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