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D-3670/2011 vom 26. April 2013</w:t>
      </w:r>
    </w:p>
    <w:p>
      <w:r>
        <w:t>Bundesverwaltungsgericht, 2013-04-26, DE</w:t>
      </w:r>
    </w:p>
    <w:p>
      <w:r>
        <w:rPr>
          <w:b/>
        </w:rPr>
        <w:t xml:space="preserve">Quelle: </w:t>
      </w:r>
      <w:r>
        <w:t>https://mcp.opencaselaw.ch/entscheid/bvger_D-3670_2011</w:t>
      </w:r>
    </w:p>
    <w:p>
      <w:r>
        <w:t>FR: TAF D-3670/2011 du 26 avril 2013</w:t>
      </w:r>
    </w:p>
    <w:p>
      <w:r>
        <w:t>IT: TAF D-3670/2011 del 26 aprile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Beschwerdeeingabe vom 28. Juni 2011 richtet sich ausschliesslich gegen den Vollzug der von der Vorinstanz verfügten Wegweisung. Somit ist die Verfügung des BFM vom 27. Mai 2011, soweit sie die Frage der Flüchtlingseigenschaft und der Asylgewährung betrifft (Ziffer 1 und 2 des Dispositivs der vorinstanzlichen Verfügung), in Rechtskraft erwachsen, und auch die Anordnung der Wegweisung (Ziffer 3 des Dispositivs) ist nicht mehr zu überprüfen (vgl. Entscheidungen und Mitteilungen der Schweizerischen Asylrekurskommission [EMARK] 2001 Nr. 21). Gegen­stand des vorliegenden Verfahrens bildet somit lediglich die Frage, ob das Bundesamt den Vollzug der Wegweisung zu Recht als zulässig, zumutbar und möglich erachtet hat oder ob an seiner Stelle die vorläufige Aufnahme anzuordnen ist (Art. 44 Abs. 2 AsylG i.V.m. Art. 83 des Bundesgesetzes vom 16. Dezember 2005 über die Ausländerinnen und Ausländer [AuG, SR 142.20]).</w:t>
      </w:r>
    </w:p>
    <w:p>
      <w:r>
        <w:rPr>
          <w:b/>
        </w:rPr>
        <w:t>E. 4</w:t>
      </w:r>
    </w:p>
    <w:p>
      <w:r>
        <w:t>Hinsichtlich der verfahrensrechtlichen Rügen des Beschwerdeführers ist Folgendes festzustellen:</w:t>
      </w:r>
    </w:p>
    <w:p>
      <w:r>
        <w:rPr>
          <w:b/>
        </w:rPr>
        <w:t>E. 4.1</w:t>
      </w:r>
    </w:p>
    <w:p>
      <w:r>
        <w:t>Die verfügende Behörde hat die Überlegungen zu nennen, von denen sie sich leiten liess und auf die sich ihr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(vgl. BVGE 2008/47 E. 3.2 S. 674 f., BVGE 2007/30 E. 5.6 S. 366 f.; Lorenz Kneubühler in: Kommentar zum VwVG, Auer/Müller/Schindler [Hrsg.], Zürich 2008, N. 6 ff. zu Art. 35; Alfred Kölz/Isabelle Häner, Verwaltungsverfahren und Verwaltungsrechtspflege des Bundes, 2. Aufl., Zürich 1998, S. 119, Rz. 325 und S. 128, Rz. 354 f.).</w:t>
      </w:r>
    </w:p>
    <w:p>
      <w:r>
        <w:rPr>
          <w:b/>
        </w:rPr>
        <w:t>E. 4.2</w:t>
      </w:r>
    </w:p>
    <w:p>
      <w:r>
        <w:t>Das Bundesamt stützte sich in seiner Verfügung hinsichtlich der Frage der Zumutbarkeit des Wegweisungsvollzugs ausdrücklich auf eine im Herbst 2010 durchgeführte Dienstreise nach Sri Lanka sowie die UNHCR-Richtlinien vom 5. Juli 2010. Es werden keine anderweitigen Quellen genannt. Somit ist davon auszugehen, dass die Lageeinschätzung des Bundesamts, aufgrund welcher dieses eine Praxisänderung in Bezug auf die Beurteilung der Durchführbarkeit des Wegweisungsvollzugs nach Sri Lanka vornahm, unter anderem auf Erkenntnissen aus der Dienstreise vom September 2010 basiert. Da dieser demnach ein entscheidwesentlicher Charakter zukommt, wäre das BFM unter dem Gesichtspunkt der Begründungspflicht gehalten gewesen, dem Beschwerdeführer die Erkenntnisse der Dienstreise mit angemessener Transparenz offenzulegen. Indem dies unterlassen wurde, ist das aus dem verfassungsmässigen Anspruch auf rechtliches Gehör resultierende Recht des Beschwerdeführers auf Information über die wesentlichen Entscheidgrundlagen im vorliegenden Fall nicht ausreichend gewahrt und damit die Begründungspflicht verletzt worden.</w:t>
      </w:r>
    </w:p>
    <w:p>
      <w:r>
        <w:rPr>
          <w:b/>
        </w:rPr>
        <w:t>E. 4.3</w:t>
      </w:r>
    </w:p>
    <w:p>
      <w:r>
        <w:t>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Indessen wurde dem Beschwerdeführer im Rahmen des Beschwerdeverfahrens Gelegenheit zur Stellungnahme zur bereits bekannten und zugestellten Zusammenfassung der Ergebnisse der Dienstreise eingeräumt. Da die festgestellte Verletzung des rechtlichen Gehörs nicht schwerwiegender Natur ist und dem Bundesverwaltungsgericht bezüglich des Vollzugs der Wegweisung volle Kognition zukommt, kann der gerügte Verfahrensmangel damit als geheilt erachtet werden.</w:t>
      </w:r>
    </w:p>
    <w:p>
      <w:r>
        <w:rPr>
          <w:b/>
        </w:rPr>
        <w:t>E. 4.4</w:t>
      </w:r>
    </w:p>
    <w:p>
      <w:r>
        <w:t>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4.5</w:t>
      </w:r>
    </w:p>
    <w:p>
      <w:r>
        <w:t>Bezüglich der Rüge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zeigte in der angefochtenen Verfügung nachvollziehbar und im Einzelnen hinreichend differenziert auf, weshalb es zum Schluss gelangte, dass sich die allgemeine Sicherheitslage in Sri Lanka nach Ende des bewaffneten Konflikts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2012/54 E. 9.2.1 S. 801 f.). Dass das BFM den Vollzug der Wegweisung in die Nord- und Ostprovinz Sri Lankas aufgrund der jüngsten Entwicklungen in Sri Lanka aus den in der Verfügung dargelegten Gründen als zumutbar einschätzt, ist daher nicht zu beanstanden. Das Bundesverwaltungsgericht äusserte sich im Übrigen in seinem Urteil BVGE 2011/24 zur aktuellen Situation in Sri Lanka und nahm eine Anpassung seiner in BVGE 2008/2 publizierten Praxis vor. Die im Grundsatzurteil vom 27. Oktober 2011 publizierte Praxis des Bundesverwaltungsgerichts entspricht weitgehend der vorliegend beanstandeten Praxis des BFM. Inwiefern das BFM mit seinem Vorgehen die Begründungspflicht verletzt haben soll, ist in Anbetracht der insgesamt ausgewogenen und differenzierten Erwägungen in der angefochtenen Verfügung ohnehin nicht ersichtlich.</w:t>
      </w:r>
    </w:p>
    <w:p>
      <w:r>
        <w:rPr>
          <w:b/>
        </w:rPr>
        <w:t>E. 4.6</w:t>
      </w:r>
    </w:p>
    <w:p>
      <w:r>
        <w:t>Zusammenfassend gelangt das Gericht zum Schluss, dass, insoweit die Vorinstanz den Anspruch des Beschwerdeführers auf rechtliches Gehör verletzte, diese Gehörsverletzung im Beschwerdeverfahren geheilt wurde. Bei dieser Sachlage besteht somit keine Veranlassung, die angefochtene Verfügung aus formellen Gründen aufzuheben, weshalb das Begehren des Beschwerdeführers, der Entscheid vom 27. Mai 2011 sei in den Dispositivziffern 4 und 5 aufzuheben und zur Neubeurteilung der Sache an das BFM zurückzuweisen, abzuweisen ist. Der festgestellte Verfahrensmangel wird indessen im Kosten- und Entschädigungspunkt zu berücksichtigen sein (vgl. nachfolgend E. 7 und 8).</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2011/24 E. 11.1 S. 504 f.).</w:t>
      </w:r>
    </w:p>
    <w:p>
      <w:r>
        <w:rPr>
          <w:b/>
        </w:rPr>
        <w:t>E. 5.3.2</w:t>
      </w:r>
    </w:p>
    <w:p>
      <w:r>
        <w:t>Im erwähnten Urteil BVGE 2011/24 nahm das Bundesverwaltungsgericht angesichts der veränderten Lage nach dem Ende des sri-lankischen Bürgerkriegs im Mai 2009 eine erneute Beurteilung der Lage in Sri Lanka vor, unter Berücksichtigung zahlreicher Berichte von in- und ausländischen Regierungs- und Nichtregierungsorganisationen. In Bezug auf die Frage der Zumutbarkeit des Wegweisungsvollzugs gelangte es dabei zur Einschätzung, dass dieser in das gesamte Gebiet der Ostprovinz aufgrund der Stabilisierung und Normalisierung der Situation grundsätzlich zumutbar sei (a.a.O. E. 13.1). In der Nordprovinz (Distrikt Jaffna und die südlichen Teile der Distrikte Vavuniya und Mannar) - mit Ausnahme des Vanni-Gebiets - sei der Alltag weitestgehend eingekehrt. Es herrsche keine Situation allgemeiner Gewalt und die dortige politische Lage sei nicht dermassen angespannt, dass eine Rückkehr dorthin als generell unzumutbar eingestuft werden müsste. Allerdings dränge sich beim Wegweisungsvollzug in dieses Gebiet eine zurückhaltende Beurteilung der individuellen Zumutbarkeitskriterien ebenso auf wie eine Berücksichtigung des zeitlichen Elements. Für Personen, die aus der Nordprovinz stammten und dieses Gebiet erst nach Beendigung des Bürgerkrieges im Mai 2009 verlassen hätten, sei der Wegweisungsvollzug zurück in dieses Gebiet grundsätzlich zumutbar. Für Personen, die aus der Nordprovinz stammten und deren letzter Aufenthalt dort längere Zeit zurückliege, seien die aktuellen Lebens- und Wohnverhältnisse sorgfältig abzuklären und das Vorhandensein begünstigender Faktoren (Existenz eines tragfähigen Beziehungsnetzes, Sicherung des Existenzminimums und der Wohnsituation) zu prüfen (vgl. zum Ganzen: a.a.O. E. 13.2).</w:t>
      </w:r>
    </w:p>
    <w:p>
      <w:r>
        <w:rPr>
          <w:b/>
        </w:rPr>
        <w:t>E. 5.3.3</w:t>
      </w:r>
    </w:p>
    <w:p>
      <w:r>
        <w:t>Die aktuelle Situation in Sri Lanka rechtfertigt es auch unter Berücksichtigung der vom Beschwerdeführer zitierten Berichte und Stellungnahmen verschiedener Organisationen nicht, von der dargestellten Praxis des Bundesverwaltungsgerichts abzuweichen. Der junge und gemäss Aktenlage gesunde Beschwerdeführer stammt aus E._______ (Jaffna Distrikt) und lebte von (...) bis zu seiner Ausreise in dem ebenfalls in der Nordprovinz, ausserhalb des Vanni-Gebiets gelegenen Ort F._______ (Jaffna Distrikt). Dort leben nach wie vor seine Ehefrau, der gemeinsame Sohn, seine Eltern sowie drei Geschwister. Es kann daher von einem tragfähigen sozialen und familiären Beziehungsnetz ausgegangen werden. Der Beschwerdeführer verfügt über vier Jahre Schulbildung sowie berufliche Erfahrung in der Landwirtschaft und als selbständiger Tuktukfahrer. Aus den Akten ergeben sich ferner keine konkreten Anhaltspunkte, aufgrund derer allenfalls geschlossen werden könnte, er geriete im Falle der Rückkehr in seinen Heimatstaat aus individuellen Gründen wirtschaftlicher, sozialer oder gesundheitlicher Natur in eine existenzbedrohende Situation, selbst unter Berücksichtigung des Umstandes, dass er vor dem Ende des Bürgerkrieges ausreiste. Unter diesen Umständen liegen im Falle des Beschwerdeführers hinreichend günstige Faktoren im Sinne der zitierten Rechtsprechung vor, weshalb von einer sozialen und wirtschaftlichen Wiedereingliederung ausgegangen werden darf.</w:t>
      </w:r>
    </w:p>
    <w:p>
      <w:r>
        <w:rPr>
          <w:b/>
        </w:rPr>
        <w:t>E. 5.3.4</w:t>
      </w:r>
    </w:p>
    <w:p>
      <w:r>
        <w:t>Nach dem Gesagten lassen - entgegen der in der Rechtsmitteleingabe vertretenen Auffassung - weder die allgemeine Lage vor Ort noch individuelle Gründe auf eine konkrete Gefährdung im Falle einer Rückkehr schliessen, weshalb der Vollzug der Wegweisung vorliegend insgesamt als zumutbar zu erachten ist.</w:t>
      </w:r>
    </w:p>
    <w:p>
      <w:r>
        <w:rPr>
          <w:b/>
        </w:rPr>
        <w:t>E. 5.4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im Ergebnis Bundesrecht nicht verletzt, den rechtserheblichen Sachverhalt richtig und vollständig feststellt und angemessen ist (Art. 106 Abs. 1 AsylG). Die Beschwerde ist nach dem Gesagten abzuweisen.</w:t>
      </w:r>
    </w:p>
    <w:p>
      <w:r>
        <w:rPr>
          <w:b/>
        </w:rPr>
        <w:t>E. 7</w:t>
      </w:r>
    </w:p>
    <w:p>
      <w:r>
        <w:t>Die Kosten des Verfahrens sind grundsätzlich dem unterliegenden Beschwerdeführer aufzuerlegen (Art. 63 Abs. 1 und 5 VwVG). Indessen wurde dem Beschwerdeführer erst im Rahmen des Beschwerdeverfahrens mit Instruktionsverfügung vom 1. Oktober 2012 Gelegenheit zur Stellungnahme zu den Ergebnissen der Dienstreise des BFM nach Sri Lanka vom September 2010 eingeräumt. Insofern wurde in der Beschwerde zu Recht ein Verfahrensmangel gerügt, dieser jedoch durch die Rechtsmittelinstanz geheilt (vgl. E. 4.3 vorstehend).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 Nach Verrechnung mit dem am 13. Juli 2011 geleisteten Kostenvorschuss von Fr. 600.- ist der Saldo von Fr. 200.- dem Beschwerdeführer zurückzuerstatten.</w:t>
      </w:r>
    </w:p>
    <w:p>
      <w:r>
        <w:rPr>
          <w:b/>
        </w:rPr>
        <w:t>E. 8</w:t>
      </w:r>
    </w:p>
    <w:p>
      <w:r>
        <w:t>Angesichts des soeben Gesagten ist dem Beschwerdeführer schliesslich trotz des Umstandes, dass er im vorliegenden Beschwerdeverfahren letztlich mit seinen Rechtsbegehren nicht durchgedrungen ist, eine angemessene (reduzierte) Parteientschädigung für die ihm aus der Beschwerdeführung im Rahmen des festgestellten Verfahrensmangels erwachsenen notwendigen Kosten zuzusprechen. Er hat keine Kostennote einreichen lassen. Die Parteientschädigung ist jedoch aufgrund des zuverlässig abschätzbaren Zeitaufwandes seines Rechtsvertreters und der praxisgemässen Bemessungsfaktoren (Art. 16 Abs. 1 Bst. a VGG i.V.m. Art. 8, Art. 10 Abs. 2 und Art. 14 Abs. 2 VGKE) auf insgesamt Fr. 400.- (inklusive Auslagen und allfällige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