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D-3670/2006 vom 12. Februar 2009</w:t>
      </w:r>
    </w:p>
    <w:p>
      <w:r>
        <w:t>Bundesverwaltungsgericht, 2009-02-12, FR</w:t>
      </w:r>
    </w:p>
    <w:p>
      <w:r>
        <w:rPr>
          <w:b/>
        </w:rPr>
        <w:t xml:space="preserve">Quelle: </w:t>
      </w:r>
      <w:r>
        <w:t>https://mcp.opencaselaw.ch/entscheid/bvger_D-3670_2006</w:t>
      </w:r>
    </w:p>
    <w:p>
      <w:r>
        <w:t>FR: TAF D-3670/2006 du 12 février 2009</w:t>
      </w:r>
    </w:p>
    <w:p>
      <w:r>
        <w:t>IT: TAF D-3670/2006 del 12 febbraio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(ATAF 2008/12 consid. 5.2 p. 154s., ATAF 2008/4 consid. 5.4 p. 38s. ; arrêts du Tribunal administratif fédéral D-7260/2006 consid. 1.5 [et réf. cit.] du 12 août 2008 et D-7089/2006 consid. 1.5 [et réf. cit.] du 12 août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al. 1 PA) et son recours, respectant les exigences légales en la matière (art. 50 aPA dans sa version introduite le 1er juin 1973, en vigueur jusqu'au 31 décembre 2006, et art. 52 PA), est recevable.</w:t>
      </w:r>
    </w:p>
    <w:p>
      <w:r>
        <w:rPr>
          <w:b/>
        </w:rPr>
        <w:t>E. 3</w:t>
      </w:r>
    </w:p>
    <w:p>
      <w:r>
        <w:t>Tout d'abord, il y a lieu d'examiner si, du point de vue formel, l'autorité inférieure a pris position de manière suffisamment explicite sur les motifs essentiels allégués par le recourant à l'appui de sa demande, de sorte à lui permettre de recourir en toute connaissance de cause contre la décision entreprise. Que le recourant n'ait pas explicitement invoqué cet argument à l'appui du recours n'a pas d'incidence. En effet, un vice de procédure peut être retenu d'office comme motif de cassation dans le cas où celui-ci est grave et empêche l'autorité de recours de statuer en toute connaissance de cause (JICRA 1993 n° 35 consid. 3c p. 246s). 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129 I 232 consid. 3.2 p. 236 ; ATF 126 I 97 consid. 2a p. 102 et arrêts cités ; JICRA 2006 n° 4 consid. 5 p. 44 s., JICRA 1995 n° 12 consid. 12c p. 114 ss). Le droit d'obtenir une décision motivée est de nature formelle. Sa violation entraîne en principe l'annulation de la décision attaquée indépendamment de la question de savoir si cette violation a eu une influence sur l'issue de la cause (JICRA 1995 n° 12 consid. 12c p. 115). Lorsque le vice est constitutif d'une grave violation de procédure, il est exclu que l'autorité de recours répare un tel vice, motif pris du principe de l'économie de la procédure (JICRA 1994 n° 1 consid. 6 p. 15 ss). Par exception, une telle irrégularité peut être guérie dès lors que l'ODM a pris position sur les arguments décisifs dans le cadre de la procédure d'échange d'écritures et que l'intéressé a pu se déterminer à ce sujet (arrêt du Tribunal administratif fédéral D-7277/2007 consid. 2.2 [et réf. cit.] du 20 mars 2008).</w:t>
      </w:r>
    </w:p>
    <w:p>
      <w:r>
        <w:rPr>
          <w:b/>
        </w:rPr>
        <w:t>E. 4.1</w:t>
      </w:r>
    </w:p>
    <w:p>
      <w:r>
        <w:t>En l'occurrence, l'ODM a certes retenu dans la décision attaquée que les persécutions alléguées par le recourant ne remplissaient pas les conditions de vraisemblance de l'art. 7 LAsi et que les motifs ayant trait à ses obligations militaires n'étaient pas pertinents au regard de l'art. 3 LAsi. Pour étayer son appréciation, l'autorité inférieure n'a toutefois fourni aucune indication un tant soit peu précise pour permettre à l'intéressé de saisir précisément les raisons pour lesquelles les motifs allégués ne remplissaient pas les conditions de la reconnaissance de la qualité de réfugié. A titre d'exemple, le Tribunal observe que la motivation ayant amené l'ODM à considérer l'ensemble des allégations de l'intéressé comme invraisemblable est fort succincte, basée uniquement sur un élément contradictoire et sur la tardiveté des propos portant sur les abus sexuels, invoqués lors de l'audition cantonale seulement. Or, sur ce dernier point, il est notoire que les personnes ayant subi de telles atteintes ont souvent de grandes difficultés à s'exprimer à ce sujet et peuvent n'en faire état que plusieurs années après leur survenance. Sous cet angle, l'ODM aurait donc dû apporter des développements supplémentaires dans son argumentation, en relevant par exemple des éléments essentiels du récit du recourant susceptibles de démontrer que les propos portant sur les sévices sexuels n'étaient pas convaincants. Sur la base de la seule décision attaquée, il est dès lors à craindre que le recourant n'ait pas été en mesure de saisir réellement en quoi ses motifs d'asile n'étaient ni pertinents ni vraisemblables et n'ait pu dès lors contester utilement le prononcé de première instance sur la question de l'asile.</w:t>
      </w:r>
    </w:p>
    <w:p>
      <w:r>
        <w:rPr>
          <w:b/>
        </w:rPr>
        <w:t>E. 4.2</w:t>
      </w:r>
    </w:p>
    <w:p>
      <w:r>
        <w:t>S'ajoute à cela que A._______ a allégué, lors du dépôt de sa demande d'asile, le 23 septembre 2003, être d'appartenance ethnique serbe et originaire de C._______, commune de D._______ au Kosovo. A l'appui de ses motifs d'asile, il a notamment déclaré craindre de subir des préjudices, en cas de retour dans son pays d'origine, en raison de son appartenance ethnique. Sur ce point, l'ODM a tout d'abord reproché le caractère divergent des propos de l'intéressé relatifs à l'endroit où il aurait été libéré et la tardiveté avec laquelle il avait fait état des mauvais traitements et abus sexuels qu'il dit avoir subis durant sa détention. Il a en outre écarté les craintes de A._______ d'avoir à accomplir ses obligations militaires, faute de pertinence. En revanche, il n'a contesté ni son identité, ni son ethnie serbe, ni son lieu d'origine, le Kosovo, lequel n'était, au moment où il s'est prononcé, qu'une province de la Serbie. Or, depuis la date à laquelle l'ODM a rendu la décision attaquée, le Kosovo a proclamé son indépendance, par Déclaration du 17 février 2008, indépendance que la Suisse a reconnue, le 27 février 2008. Suite à ce changement fondamental de situation, le Tribunal a invité l'ODM, par ordonnance du 26 juin 2008, à se déterminer de manière détaillée et motivée sur le dossier du recourant. Ce office, dans sa réponse du 8 juillet 2008, a toutefois estimé qu'il ne pouvait prendre position dans le délai qui lui était imparti, dans la mesure où il n'avait pas encore défini sa pratique en matière d'asile et de renvoi pour les requérants d'asile serbes originaires du Kosovo, en raison du peu d'informations disponibles à ce sujet. Cet office s'est dès lors expressément abstenu de prendre position sur les changements de situation intervenus depuis le 29 janvier 2004, date à laquelle il a rendu sa décision. En agissant ainsi, il a empêché tant le recourant que l'autorité de céans de connaître les motifs exacts pour lesquels les arguments retenus dans la décision entreprise sont toujours d'actualité. Un tel procédé ne permet en particulier nullement de déterminer pour quelle raison la crainte de l'intéressé de subir des préjudices au Kosovo en raison de son appartenance ethnique serait actuellement infondée. Partant, le dossier ne contient aucune information permettant d'évaluer comment la situation de la communauté serbe au Kosovo a évolué depuis que ce dernier a proclamé son indépendance. Ces changements majeurs intervenus au Kosovo ont en effet créé une situation - tant factuelle que juridique - totalement nouvelle, à savoir la constitution d'une entité étatique indépendante reconnue officiellement par les autorités compétentes suisses. Ce fait général notoire et nouveau est manifestement de nature à influer sur l'évaluation de la crainte alléguée par A._______ et sur la possibilité pour ce dernier d'obtenir une protection dans son pays. A cet égard, la première question qui se pose tient à sa nationalité. Il est en effet essentiel, pour pouvoir trancher définitivement la cause, de déterminer si, oui ou non, A._______ peut se réclamer de la protection diplomatique du Kosovo, respectivement de la Serbie. Au vu de ce qui précède, il y a lieu d'admettre que l'obligation de motiver incombant à l'autorité inférieure a été violée de manière grave, de sorte qu'une guérison de ce vice de procédure ne saurait entrer en ligne de compte. S'ajoute à cela un manque d'éléments d'information essentiels ayant pour conséquence que le Tribunal ne peut conclure à la confirmation ou à la réformation de la décision incriminée sans qu'il soit procédé à des mesures d'instruction complémentaires. Partant, la cause n'est pas, en l'état, susceptible d'être définitivement tranchée. Certes, les recours contre les décisions de l'ODM en matière d'asile et de renvoi sont en principe des recours en réforme, exceptionnellement des recours en cassation (art. 61 al. 1 PA). La réforme présuppose toutefois un dossier suffisamment mûr pour qu'une décision puisse être prononcée, étant précisé qu'il n'appartient pas à l'autorité de recours de procéder à des mesures d'instruction complémentaires compliquées. En l'espèce, les actes d'instruction manquants dépassent l'ampleur de ceux incombant au Tribunal. A cela s'ajoute que ce dernier ne saurait statuer en instance unique sur la situation, tant juridique que factuelle, totalement nouvelle par rapport à laquelle A._______ n'a encore jamais pu se déterminer. Dans un tel cas de figure, si le Tribunal se prononçait à la place de l'ODM, ce procédé aurait pour effet de priver l'intéressé d'une double instance. Dès lors, afin d'éviter in casu une prétérition d'instance et de permettre ainsi à A._______ de se positionner sur la motivation de l'autorité de première instance, il y a lieu de casser la décision attaquée et de renvoyer la cause à cet office pour complément d'instruction dans le sens du considérant qui suit et nouvelle décision.</w:t>
      </w:r>
    </w:p>
    <w:p>
      <w:r>
        <w:rPr>
          <w:b/>
        </w:rPr>
        <w:t>E. 4.3</w:t>
      </w:r>
    </w:p>
    <w:p>
      <w:r>
        <w:t>Ainsi avant de statuer à nouveau, l'ODM aura en premier lieu l'obligation d'établir si, suite à la déclaration d'indépendance du Kosovo et à sa reconnaissance par la Suisse, A._______ peut bénéficier à la fois de la nationalité du Kosovo et de celle de Serbie. S'il devait admettre que l'intéressé bénéficie uniquement de la nationalité du Kosovo, il devra établir s'il peut, en tant que serbe de souche, de surcroît provenant de la région de D._______, bénéficier de la protection adéquate au sens de la JICRA 2006 n° 18 p. 181ss (et dont le Tribunal n'entend pas s'écarter), le cas échéant préciser les raisons de l'existence d'une telle protection, comme l'exige cette jurisprudence. Pour ce faire, cet office devra entreprendre des recherches sur place pour déterminer si les formations multinationales de la KFOR encore en place, les unités de police internationales et les autorités locales du Kosovo ont la volonté et la capacité d'assurer au recourant de souche serbe une protection efficace et effective contre les agissements illicites dont il s'est prévalu de la part d'albanais de souche. Par ailleurs, au cas où l'office fédéral devait également admettre la nationalité serbe de A._______, il lui appartiendra de faire état des éléments concrets sur lesquels il se fonde pour étayer cette thèse. Suivant les réponses données à ces questions, l'ODM devra se déterminer de manière circonstanciée sur la crédibilité des persécutions passées invoquées par le recourant, de même que sur une éventuelle crainte fondée de futures persécutions liée notamment à l'appartenance à la souche serbe de celui-ci. Le cas échéant, l'Office fédéral mènera, sous cet angle, une instruction complémentaire qui pourrait comporter une nouvelle audition approfondie du recourant. Sous l'angle de l'exécution du renvoi, et une fois que l'ODM aura déterminé la nationalité du recourant et défini le pays vers lequel il envisage de le renvoyer, cet office devra également se prononcer de manière circonstanciée sur chacune des conditions légales y relatives. Il procédera, si besoin est, à des recherches nécessaires, par le biais de la représentation diplomatique suisse compétente, à Belgrade, respectivement à Pristina. L'ODM devra combler les lacunes de l'instruction en procédant aux investigations indiquées ci-dessus, puis rendre une nouvelle décision une fois cette instruction complémentaire accomplie.</w:t>
      </w:r>
    </w:p>
    <w:p>
      <w:r>
        <w:rPr>
          <w:b/>
        </w:rPr>
        <w:t>E. 5.1</w:t>
      </w:r>
    </w:p>
    <w:p>
      <w:r>
        <w:t>Vu l'issue de la cause, il n'y a pas lieu de percevoir de frais de procédure (art. 63 al. 1 et 2 PA).</w:t>
      </w:r>
    </w:p>
    <w:p>
      <w:r>
        <w:rPr>
          <w:b/>
        </w:rPr>
        <w:t>E. 5.2</w:t>
      </w:r>
    </w:p>
    <w:p>
      <w:r>
        <w:t>Par ailleurs, il ne se justifie pas d'allouer des dépens aux conditions notamment de l'art. 64 al. 1 PA, de l'art. 7 al. 2, de l'art. 8, de l'art. 9 al. 1, de l'art. 10 al. 1 et 2 et de l'art. 13 du règlement du 21 février 2008 concernant les frais, dépens et indemnités fixés par le Tribunal administratif fédéral (FITAF, RS 173.320.2) ; en effet, l'intéressé a recouru seul et n'a fait appel aux services d'un mandataire que trois ans plus tard, lequel n'a d'ailleurs accompli aucun acte de procédure; le recours du 1er mars 2004 ne lui a en outre pas occasionné des frais indispensables et relativement élevés.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