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D-366/2018 vom 24. Februar 2020</w:t>
      </w:r>
    </w:p>
    <w:p>
      <w:r>
        <w:t>Bundesverwaltungsgericht, 2020-02-24, DE</w:t>
      </w:r>
    </w:p>
    <w:p>
      <w:r>
        <w:rPr>
          <w:b/>
        </w:rPr>
        <w:t xml:space="preserve">Quelle: </w:t>
      </w:r>
      <w:r>
        <w:t>https://mcp.opencaselaw.ch/entscheid/bvger_D-366_2018</w:t>
      </w:r>
    </w:p>
    <w:p>
      <w:r>
        <w:t>FR: TAF D-366/2018 du 24 février 2020</w:t>
      </w:r>
    </w:p>
    <w:p>
      <w:r>
        <w:t>IT: TAF D-366/2018 del 24 febbraio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sind unverändert vom AuG ins AIG übernommen worden, weshalb nachfolgend die neue Gesetzesbezeichnung verwendet wird.</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und 2010/44 E. 3.4; EMARK 2005 Nr. 21 E. 7 und 2004 Nr. 1 E. 6a).</w:t>
      </w:r>
    </w:p>
    <w:p>
      <w:r>
        <w:rPr>
          <w:b/>
        </w:rPr>
        <w:t>E. 3.3</w:t>
      </w:r>
    </w:p>
    <w:p>
      <w:r>
        <w:t>Für die Beurteilung der Flüchtlingseigenschaft ist grundsätzlich die Situation zum Zeitpunkt des Asylentscheids massgebend. Dabei ist einerseits die Frage nach der zum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Walter Kälin, Grundriss des Asylverfahrens, 1990, S. 135 ff.).</w:t>
      </w:r>
    </w:p>
    <w:p>
      <w:r>
        <w:rPr>
          <w:b/>
        </w:rPr>
        <w:t>E. 4.1</w:t>
      </w:r>
    </w:p>
    <w:p>
      <w:r>
        <w:t>Die Vorinstanz begründete ihre Verfügung im Wesentlichen damit, exilpolitische Aktivitäten könnten nur dann im Sinne von subjektiven Nachfluchtgründen zur Flüchtlingseigenschaft führen, wenn davon ausgegangen werden müsse, dass diese Aktivitäten im Falle einer Rückkehr nach Äthiopien mit überwiegender Wahrscheinlichkeit ernsthafte Massnahmen für den Betroffenen zur Folge haben würden. Dabei sei einleitend zu bemerken, dass der Beschwerdeführer im Rahmen des ersten Asylverfahrens keine begründete Furcht vor einer politisch motivierten Verfolgung durch die äthiopischen Behörden glaubhaft habe machen können. Es sei deshalb nicht davon auszugehen, dass er nach seiner Ankunft in der Schweiz unter spezieller Beobachtung seitens der äthiopischen Behörden gestanden habe. Er habe sich zwar, wie viele seiner Landsleute, erwiesenermassen exilpolitisch betätigt. Die von ihm eingereichten Beweisunterlagen würden aber zeigen, dass allein in der Schweiz innert weniger Monate viele exilpolitische Anlässe stattfinden würden, von denen anschliessend oftmals gestellte Gruppenaufnahmen von nicht selten Hunderten von Teilnehmern in einschlägigen Medien publiziert würden. Vor diesem Hintergrund erscheine es unwahrscheinlich, dass die äthiopischen Behörden all diesen Gesichtern konkrete Namen zuordnen könnten. Es könne davon ausgegangen werden, dass diese grundsätzlich nur dann ein Interesse an der Identifizierung einer Person hätten, wenn deren Aktivitäten als konkrete Bedrohung für das politische System wahrgenommen würden. Im Falle des Beschwerdeführers würden keine Indizien dafür bestehen, dass seine Aktivitäten vom äthiopischen Nachrichtendienst registriert worden seien. Er gehöre mit Sicherheit nicht zur Zielgruppe des «harten Kerns» von aktiven oppositionellen Äthiopiern im Ausland, für die sich die äthiopischen Behörden interessieren würden. An dieser Einschätzung würden auch die eingereichten Dokumente nichts ändern. Auch der Umstand, dass er bei Sympathisanten der Bewegung Geld gesammelt und auf das Konto der (...) in der Schweiz einbezahlt habe, sei lediglich als niederschwelliges Engagement zu bezeichnen. Insofern er geltend mache, er würde sich für (...) engagieren und über eine geheime E-Mail-Verbindung in ständigem Kontakt zu der Gruppierung stehen, sei festzuhalten, dass die Mitgliedschaft in der Partei nicht im Sinne einer Regelvermutung zum Schluss führe, dass die äthiopischen Behörden bereits deshalb auf ihn aufmerksam geworden oder an seinen Tätigkeiten interessiert seien. In den eingereichten Quittungen über den Mitgliederbeitrag und den übrigen eingereichten Dokumenten werde sodann weder seine nähere Tätigkeit als Parteimitglied beschrieben noch ersichtlich, inwiefern seine Funktion ein wesentliches und überdurchschnittliches Engagement im Rahmen der Bewegung darstellen sollte. Insgesamt sei festzuhalten, dass seine Aktivitäten in der Schweiz nicht ausreichen würden, um eine Furcht vor zukünftiger Verfolgung im Heimatstaat zu begründen, weshalb nicht von Vorliegen subjektiver Nachfluchtgründe auszugehen sei.</w:t>
      </w:r>
    </w:p>
    <w:p>
      <w:r>
        <w:rPr>
          <w:b/>
        </w:rPr>
        <w:t>E. 4.2</w:t>
      </w:r>
    </w:p>
    <w:p>
      <w:r>
        <w:t>Dem entgegnete der Beschwerdeführer in seiner Rechtsmitteleingabe im Wesentlichen, es sei zu berücksichtigen, dass im letzten Urteil des Bundesverwaltungsgerichts festgehalten wurde, die (...) sei eine legale Partei, was damals auch zutreffend gewesen sei. Heute würden aber ihre Nachfolgeorganisationen, insbesondere die (...), von den äthiopischen Sicherheitsbehörden als terroristisch aufgelistet und massiv verfolgt. Im Ausland lebende Mitglieder von (...) würden diffamiert und ein führendes Mitglied der Partei sei entführt worden. Zudem seien zahlreiche Aktivisten, die sich für (...) eingesetzt hätten, in Äthiopien inhaftiert worden. Er weise weiter darauf hin, dass die äthiopischen Behörden die Opposition in der Schweiz mit Agenten und Spitzeln überwache und den Konsularbehörden jeden Tag Namen und Beschreibungen von Aktivisten melden würden. Da davon ausgegangen werden könne, dass nicht bloss die Führungspersonen von (...), sondern auch deren Sympathisanten wegen des Terrorismusverdachts überwacht werden, und da der Beschwerdeführer eine auffällige Erscheinung habe, sei es naheliegend, dass die äthiopischen Behörden über dessen Tätigkeiten informiert seien. Allein die - belegte - Mitgliedschaft bei (...) sei für die äthiopischen Behörden Anlass für eine flüchtlingsrechtlich relevante Verfolgung. Als Spendensammler sei er ferner überall in der Diaspora bekannt und werde dort dem Netz von (...) zugerechnet. Zusammenfasst könne gesagt werden, dass der Beschwerdeführer wegen seines exilpolitischen Engagements zu Recht befürchte, dass er inzwischen von den zahlreichen Zuträgern der aktuellen Regierung in den Reihen der Exilopposition bekannt und namentlich identifiziert worden sei. Er habe somit subjektive Nachfluchtgründe im Sinne von Art. 54 AsylG gesetzt, welche seine Anerkennung als Flüchtling rechtfertigen.</w:t>
      </w:r>
    </w:p>
    <w:p>
      <w:r>
        <w:rPr>
          <w:b/>
        </w:rPr>
        <w:t>E. 4.3</w:t>
      </w:r>
    </w:p>
    <w:p>
      <w:r>
        <w:t>In ihrer Vernehmlassung legte die Vorinstanz dar, die Argumente des Beschwerdeführers seien nicht geeignet, die Einschätzung des SEM zu revidieren. So sei dem neu eingereichten Schreiben des Parteisekretariats von (...) nicht zu entnehmen, inwiefern sich der Beschwerdeführer in auffälliger Art und Weise für die Partei profiliert haben soll. Vielmehr handle es sich um ein Standardschreiben. Den eingereichten Beweismitteln lasse sich nicht entnehmen, dass es sich beim Beschwerdeführer um eine besonders exponierte Person in der Opposition handle. Wie bereits angeführt, könne die Mitgliedschaft bei (...) nicht im Sinne einer Regelvermutung dazu führen, dass die äthiopischen Behörden allein deshalb auf eine Person aufmerksam geworden seien oder Interesse an deren Tätigkeit zeigten. Es erscheine nach wie vor als unwahrscheinlich, dass er von den äthiopischen Behörden aufgrund seiner angegebenen Aktivitäten als konkrete Bedrohung für das politische System wahrgenommen und entsprechend überwacht werde.</w:t>
      </w:r>
    </w:p>
    <w:p>
      <w:r>
        <w:rPr>
          <w:b/>
        </w:rPr>
        <w:t>E. 4.4</w:t>
      </w:r>
    </w:p>
    <w:p>
      <w:r>
        <w:t>In seiner Replik führte der Beschwerdeführer aus, das SEM verkenne, dass die (...) als solche von den äthiopischen Behörden als terroristisch eingestuft werde, weshalb alle Personen, die ihrem Kreis zugeordnet werden können, ohnehin in ihren Focus geraten würden. Eine Person, die nachweislich mehrere Kontakte zu höheren Parteifunktionären pflege und deren Mitgliedschaft vom Parteisekretariat bestätigt werde, müsse schon deshalb mit asylrelevanter Verfolgung rechnen. Entgegen der Ansicht der Vorinstanz sei das Geldsammeln im Umfeld der äthiopischen Diaspora eine nicht zu unterschätzende exilpolitische Aktion. Aufgrund der eingereichten Beweismittel sei erstellt, dass er eine Schlüsselrolle innehabe, die ihn aus der Masse anderer, weniger exponierter Personen hervorhebe. Diesbezüglich reichte er mit der Replik weitere sechs Fotografien ein, welche ihn an verschiedenen Veranstaltungen der äthiopischen Exilopposition sowie im Lokal des äthiopischen Vereins abbilden würden.</w:t>
      </w:r>
    </w:p>
    <w:p>
      <w:r>
        <w:rPr>
          <w:b/>
        </w:rPr>
        <w:t>E. 5.1</w:t>
      </w:r>
    </w:p>
    <w:p>
      <w:r>
        <w:t>Wer sich darauf beruft, dass eine Gefährdungssituation erst durch sein Verhalten nach der Ausreise aus dem Heimat- oder Herkunftsstaat - etwa durch ein illegales Verlassen des Landes oder exilpolitische Aktivitäten -geschaffen worden ist, macht sogenannte subjektive Nachfluchtgründe im Sinne von Art. 54 AsylG geltend.</w:t>
      </w:r>
    </w:p>
    <w:p>
      <w:r>
        <w:rPr>
          <w:b/>
        </w:rPr>
        <w:t>E. 5.2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5.3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2009/28 E. 7.1).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6.1</w:t>
      </w:r>
    </w:p>
    <w:p>
      <w:r>
        <w:t>Die Lage in Äthiopien hat sich seit dem Frühling 2018 grundlegend verändert. Im April 2018 wurde Abiy Ahmed als erster Oromo in der Geschichte des Landes zum Premierminister gewählt. Im Juni 2018 wurde der seit Februar 2018 geltende Ausnahmezustand aufgehoben. Im gleichen Monat gab die äthiopische Regierung bekannt, das Friedensabkommen mit Eritrea aus dem Jahr 2000 und die darin vereinbarte Grenzziehung zu akzeptieren und umzusetzen. Der Krieg zwischen Äthiopien und Eritrea gilt damit als beendet. Im Juni 2018 wurden 264 zuvor von der Regierung blockierte Webseiten wieder zugelassen. Zudem wurde der Leiter des National Intelligence and Security Service (NISS) abgesetzt und Haftbefehle gegen 36 Sicherheitsleute, darunter Mitarbeitende des NISS, ausgestellt. Die OLF, Ogaden National Liberation Front (ONLF) und Ginbot 7, welche sich für die Anliegen der Oromo einsetzten, wurden sodann im Juli 2018 von der Liste der terroristischen Gruppierungen gestrichen. Die Regierung rief die Oppositionellen im Exil zur Rückkehr und Teilnahme am politischen Prozess auf. Politische Dissidenten, ehemalige Rebellen, Abspaltungsanführer und Journalisten sind seither nach Äthiopien zurückgekehrt. Tausende politische Gefangene wurden seit April 2018 begnadigt und freigelassen (vgl. Referenzurteil des BVGer D-6630/2018 vom 6. Mai 2019 E. 7).</w:t>
      </w:r>
    </w:p>
    <w:p>
      <w:r>
        <w:rPr>
          <w:b/>
        </w:rPr>
        <w:t>E. 6.2</w:t>
      </w:r>
    </w:p>
    <w:p>
      <w:r>
        <w:t>Das Bundesverwaltungsgericht kam angesichts der positiven Entwicklung der politischen Lage in Äthiopien seit dem Amtsantritt des neuen Premierministers Abiy Ahmed im April 2018 zum Schluss, die Befürchtung, im Fall einer Rückkehr nach Äthiopien wegen exilpolitischer Tätigkeit flüchtlingsrechtlich relevanten Nachteilen ausgesetzt zu sein, sei unbegründet (vgl. Referenzurteil des BVGer D-6630/2018 vom 6. Mai 2019 E. 8). Vor diesem Hintergrund ist nicht wahrscheinlich, dass seitens der äthiopischen Behörden ein besonderes Interesse an der Person des Beschwerdeführers besteht und ihm als Person, welche sich in der Schweiz exilpolitisch betätigte, bei einer Rückkehr eine asylrechtlich relevante Verfolgung drohen würde. Die diesbezüglichen Ausführungen im Rahmen des Beschwerdeverfahrens vermögen an dieser Einschätzung nichts zu ändern.</w:t>
      </w:r>
    </w:p>
    <w:p>
      <w:r>
        <w:rPr>
          <w:b/>
        </w:rPr>
        <w:t>E. 6.3</w:t>
      </w:r>
    </w:p>
    <w:p>
      <w:r>
        <w:t>Zusammenfassend ist festzuhalten, dass keine konkreten Anhaltspunkte für eine im heutigen Zeitpunkt objektiv begründete Furcht des Beschwerdeführers vor einer Verfolgung im Sinne von Art. 3 AsylG durch die äthiopischen Behörden vorliegen. Das SEM hat zu Recht festgestellt, der Beschwerdeführer erfülle die Flüchtlingseigenschaft nicht.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8.5.1</w:t>
      </w:r>
    </w:p>
    <w:p>
      <w:r>
        <w:t>Das Bundesverwaltungsgericht geht in konstanter Praxis von der grundsätzlichen Zumutbarkeit des Wegweisungsvollzugs in alle Regionen Äthiopiens aus. Trotz der weiterhin herrschenden ethnischen Spannungen und Protestbewegungen in Äthiopien ist die Situation seit Amtsantritt von Premierminister Abiy Ahmed stabiler, weshalb die allgemeine Lage in Äthiopien weder durch Krieg, Bürgerkrieg noch durch eine Situation allgemeiner Gewalt gekennzeichnet ist, aufgrund derer die Zivilbevölkerung allgemein als konkret gefährdet bezeichnet werden müsste (vgl. Referenzurteil des BVGer D-6630/2018 vom 6. Mai 2019 E. 12.2, in Bestätigung von BVGE 2011/25 E. 8.3).</w:t>
      </w:r>
    </w:p>
    <w:p>
      <w:r>
        <w:rPr>
          <w:b/>
        </w:rPr>
        <w:t>E. 8.5.2</w:t>
      </w:r>
    </w:p>
    <w:p>
      <w:r>
        <w:t>Die Lebensbedingungen in Äthiopien sind allerdings nach wie vor prekär, weshalb gemäss konstanter Praxis zur Existenzsicherung genügend finanzielle Mittel, berufliche Fähigkeiten sowie ein intaktes Beziehungsnetz erforderlich sind, um individuell die Zumutbarkeit des Wegweisungsvollzugs bestätigen zu können (vgl. Referenzurteil des BVGer D-6630/2018 vom 6. Mai 2019 E. 12.4, in Bestätigung von BVGE 2011/25 E. 8.4).</w:t>
      </w:r>
    </w:p>
    <w:p>
      <w:r>
        <w:rPr>
          <w:b/>
        </w:rPr>
        <w:t>E. 8.5.3</w:t>
      </w:r>
    </w:p>
    <w:p>
      <w:r>
        <w:t>In seinem Gesuch an die Vorinstanz legte der Beschwerdeführer dar, der Wegweisungsvollzug erscheine als unzumutbar, da er nach einem Aufenthalt von mehr als (...) Jahren in der Schweiz bei einer Rückkehr mit erheblichen Problemen konfrontiert wäre. So habe er den Kontakt zu all seinen Verwandten, insbesondere zu seiner Ehefrau und dem gemeinsamen Sohn, schon vor Jahren verloren. Er verfüge deshalb über kein tragfähiges Beziehungsnetz, welches ihm die Wiedereingliederung ermöglichen könnte. Auch verfüge er über keine heimatlichen Ausweispapiere.</w:t>
      </w:r>
    </w:p>
    <w:p>
      <w:r>
        <w:rPr>
          <w:b/>
        </w:rPr>
        <w:t>E. 8.5.4</w:t>
      </w:r>
    </w:p>
    <w:p>
      <w:r>
        <w:t>In seiner Verfügung legte das SEM betreffend Zumutbarkeit des Wegweisungsvollzugs dar, in Äthiopien herrsche heute weder Krieg noch Bürgerkrieg noch eine Situation der allgemeinen Gewalt. Insofern er geltend mache, er habe den Kontakt zu seinen Verwandten in Äthiopien schon vor Jahren verloren, sei anzumerken, dass er dies in gleichem Wortlaut bereits im dritten Asylgesuch vom 15. Februar 2011 vorgebracht habe, wobei die verfügte Wegweisung damals durch das Bundesverwaltungsgericht gestützt worden sei. Seinen knappen Ausführungen sei im Übrigen nicht zu entnehmen, dass es ihm unmöglich sei, sich wieder um Kontakt zu seinen Angehörigen in Äthiopien zu bemühen. Der Umstand, dass er sich mittlerweile bereits seit mehr als (...) Jahren in der Schweiz aufhalte, sei für sich genommen nicht geeignet, um die Unzumutbarkeit des Wegweisungsvollzuges zu begründen.</w:t>
      </w:r>
    </w:p>
    <w:p>
      <w:r>
        <w:rPr>
          <w:b/>
        </w:rPr>
        <w:t>E. 8.5.5</w:t>
      </w:r>
    </w:p>
    <w:p>
      <w:r>
        <w:t>Diesen Ausführungen der Vorinstanz kann - auch nach Ablauf weiterer zwei Jahre - vollumfänglich zugestimmt werden. So ist dem Beschwerdeführer als gesundem Mann, der aller Wahrscheinlichkeit nach über Verwandte und Bekannte in Äthiopien und in der Schweiz ein breites Netz an Landsleuten verfügt zuzumuten, den Kontakt zu seinem Umfeld in Äthiopien wiederaufzunehmen und sich dort eine Existenz aufzubauen. Die lange Aufenthaltsdauer in der Schweiz vermag an dieser Einschätzung nichts zu ändern.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grundsätzlich dem Beschwerdeführer aufzuerlegen (Art. 63 Abs. 1 VwVG). Nachdem jedoch das Gesuch um Gewährung der unentgeltlichen Prozessführung mit Verfügung vom 22. Januar 2018 gutgeheissen wurde, sind dem Beschwerdeführer vorliegend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