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D-3669/2020 vom 20. Januar 2022</w:t>
      </w:r>
    </w:p>
    <w:p>
      <w:r>
        <w:t>Bundesverwaltungsgericht, 2022-01-20, DE</w:t>
      </w:r>
    </w:p>
    <w:p>
      <w:r>
        <w:rPr>
          <w:b/>
        </w:rPr>
        <w:t xml:space="preserve">Quelle: </w:t>
      </w:r>
      <w:r>
        <w:t>https://mcp.opencaselaw.ch/entscheid/bvger_D-3669_2020</w:t>
      </w:r>
    </w:p>
    <w:p>
      <w:r>
        <w:t>FR: TAF D-3669/2020 du 20 janvier 2022</w:t>
      </w:r>
    </w:p>
    <w:p>
      <w:r>
        <w:t>IT: TAF D-3669/2020 del 20 gennaio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D-3669/2020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3.3</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 Aner- 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das Asylgesuch stellenden Person zu berücksichtigen (vgl. BVGE 2008/4 E. 5.4, WALTER STÖCKLI, Asyl, in: Uebersax/Rudin/Hugi Yar/Geiser [Hrsg.], Ausländerrecht, 2. Aufl. 2009, Rz. 11.17 und 11.18).</w:t>
      </w:r>
    </w:p>
    <w:p>
      <w:r>
        <w:rPr>
          <w:b/>
        </w:rPr>
        <w:t>E. 3.4</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w:t>
      </w:r>
    </w:p>
    <w:p>
      <w:r>
        <w:t>D-3669/2020 Seite 7 glaubhaft machen können, als Flüchtlinge vorläufig aufgenommen (vgl. BVGE 2009/29 E. 5.1, 2009/28 E. 7.1 m.w.H.).</w:t>
      </w:r>
    </w:p>
    <w:p>
      <w:r>
        <w:rPr>
          <w:b/>
        </w:rPr>
        <w:t>E. 4.1</w:t>
      </w:r>
    </w:p>
    <w:p>
      <w:r>
        <w:t>Das SEM lehnte das Asylgesuch mit der Begründung ab, die Vorbrin- gen des Beschwerdeführers seien einerseits nicht glaubhaft und würden andererseits der Asylrelevanz entbehren. Im Einzelnen führt das SEM aus, dass der Beschwerdeführer anlässlich der Demonstrationen oder vorher hauptsächlich Flyer verteilt und Zivilisten informiert habe. Weiter habe er während den Demonstrationen vorgege- bene Slogans wiederholt. An den Demonstrationen hätten jeweils 100 bis 150 Personen teilgenommen. Somit habe er nicht geltend gemacht, im Zu- sammenhang mit den Demonstrationen eine besondere Funktion gehabt zu haben oder dabei namhaft in Erscheinung getreten zu sein. Persönlich sei er auch kein Mitglied der TNA gewesen, welche die Veranstaltungen unterstützt habe. Von seiner Familie habe sich zudem niemand politisch betätigt. Gemäss seinen Angaben habe er somit nie ein ausgeprägtes po- litisches Profil gehabt. Aus seinen Aussagen zum Ereignis im Armeecamp gehe trotz Nachfrage nicht hervor, inwiefern er konkret befragt worden sei. Es sei nicht nachvollziehbar, dass ihn die Behörden, ohne Interesse an weiteren Informationen, derart angegangen hätten – zumal er selber ledig- lich ein niederschwelliges politisches Profil aufweise. Dass ein derartiger Aufwand betrieben worden sei – und auch künftig betrieben werde – um ihn als Mitläufer zu massregeln, erscheine nicht glaubhaft. Gestützt auf seine Aussagen seien ihm bei der Freilassung zudem auch keine Konse- quenzen angedroht worden, sollte er sich nicht an die Abmachungen hal- ten. Bereits vor diesem Hintergrund sei nicht glaubhaft, dass ihn asylbe- achtliche Massnahmen seitens der Behörden zur Ausreise bewogen hät- ten. Seine Aussagen zur angeblich zweistündigen Befragung seien zudem äusserst knapp ausgefallen. Auch über den Ort der Befragung habe er le- diglich wiederholt angegeben, dass es sich beim Camp um ein grosses Gebäude gehandelt habe. Er sei dort in ein Zimmer gebracht worden und es habe überall Fenster gehabt. Die betreffenden Schilderungen seien so- mit weder nachvollziehbar noch substantiiert ausgefallen. Weiter habe er anlässlich der Anhörung angegeben, dass er damals nach Feierabend ge- gen 18 Uhr vom CID angehalten worden sei. Der Vorladung sei er am Tag daraufgefolgt. Nachdem er drei Stunden im Camp gewartet habe und zwei Stunden befragt worden sei, habe er dank seines Vaters wieder gehen dür- fen. In der BzP habe er angegeben, dass man ihn die ganze Nacht im Camp behalten und geschlagen habe. Nachdem ihm die Unstimmigkeiten</w:t>
      </w:r>
    </w:p>
    <w:p>
      <w:r>
        <w:t>D-3669/2020 Seite 8 in seinen Angaben aufgezeigt worden seien, habe er erklärt, dass er da- mals in der Nacht vom CID angehalten worden sei. Am nächsten Tag habe er sich zum Camp begeben. Vermutlich sei dies falsch verstanden worden. Seine Erklärung überzeuge nicht, zumal ihm das BzP-Protokoll rücküber- setzt worden sei. Dabei hätte es ihm auffallen müssen, wenn die Angabe «die ganze Nacht festgehalten worden zu sein» fälschlicherweise protokol- liert worden wäre. Eines der eingereichten Dokumente zu Entführungen beziehe sich auf das Jahr 2015. Das Ereignis habe somit nichts mit seinen Vorbringen aus dem Jahr 2017 zu tun. Kontakt zu Mitdemonstranten habe er laut seinen Aussagen nie gehabt. Auch zu Shivajilingam habe er nach eigenen Angaben keinen Kontakt mehr. Ebenso wenig zu einem weiteren Parteimitglied, welches seine Ausreise ebenfalls empfohlen habe. Auch diese Aussagen liessen seine Vorbringen konstruiert wirken. Es wäre zu erwarten gewesen, dass der Verbleib weiterer Beteiligter für ihn von höhe- rem Interesse gewesen wäre. Dass er in Sri Lanka wegen der Teilnahme an drei Demonstrationen ernsthaft von Behörden bedroht worden sei, habe er somit weder substantiiert noch widerspruchsfrei und logisch nachvoll- ziehbar dargelegt. Das SEM glaube ihm deshalb nicht, dass er in seiner Heimat in asylbeachtlicher Weise verfolgt worden sei. Somit sei auch nicht glaubhaft, dass seine Familie von Behörden aufgesucht worden sei und mittlerweile ein Haftbefehl gegen ihn vorliege. Weil die Schreiben eines Parlamentsmitglieds und eines ehemaligen Parlamentsmitglieds einfach zu fälschen seien und zudem reine Gefälligkeitsschreiben darstellen wür- den, komme ihnen kein grosser Beweiswert zu. Vor dem Hintergrund sei- ner unglaubhaften Angaben zu den Fluchtgründen messe das SEM den vorliegenden Unterlagen keine massgebliche Bedeutung zu. Dasselbe gelte für das eingereichte Schreiben eines Priesters. Auch die Artikel zum genannten Entführungsfall vermöchten seine Vorbringen, wie erwähnt, we- der zu belegen noch glaubhaft zu machen. Mit seinen Vorbringen habe er nicht glaubhaft machen können, dass er zum Zeitpunkt der Ausreise in asylbeachtlicher Weise bedroht gewesen sei. Er sei im März 2017 aus Sri Lanka ausgereist. Bei der Ausreise habe es keine Probleme gegeben, al- lerdings habe sein Schlepper alles organisiert. Dieser habe gewusst, dass er nicht mit seinen Personalien werde ausreisen können. Diese Angaben sprächen für sich allein jedoch nicht dafür, dass er bei einer Rückkehr in einen besonderen Fokus der Behörden gelange. Weiter habe er angege- ben, dass niemand aus seiner Familie politisch aktiv sei. In der Schweiz habe er einmal gemeinsam mit bis zu 400 weiteren Personen in I._______ demonstriert. Den Veranstalter der Demonstration habe er nicht gekannt. Auch habe er im Nachgang keine Berichterstattungen darüber verfolgt. So- mit lägen keine Hinweise dafür vor, dass er über ein massgebliches Profil</w:t>
      </w:r>
    </w:p>
    <w:p>
      <w:r>
        <w:t>D-3669/2020 Seite 9 verfüge, um bei einer Rückkehr in einen besonderen Fokus zu geraten. Auch die am 16. November 2019 erfolgte Präsidentschaftswahl vermöge diese Einschätzung nicht umzustossen. Voraussetzung für die Annahme einer Verfolgungsgefahr aufgrund der Präsidentschaftswahlen sei ein per- sönlicher Bezug der asylsuchenden Person zu eben diesem Ereignis res- pektive dessen Folgen. Weder habe er die Präsidentschaftswahl respek- tive deren Folgen als Gefährdungselement vorgebracht, noch seien den Akten Hinweise auf eine Verschärfung seiner persönlichen Situation auf- grund dieses Ereignisses zu entnehmen. Die Anforderungen an die An- nahme einer begründeten Verfolgungsfurcht seien damit nicht gegeben.</w:t>
      </w:r>
    </w:p>
    <w:p>
      <w:r>
        <w:rPr>
          <w:b/>
        </w:rPr>
        <w:t>E. 4.2</w:t>
      </w:r>
    </w:p>
    <w:p>
      <w:r>
        <w:t>In der Beschwerde wird dem entgegengehalten, es sei nicht legitim, widersprüchliche Aussagen zwischen der BzP und der vertieften Anhörung derart stark zu gewichten. Laut Rechtsprechung seien Widersprüche, die sich gegenüber den Angaben in der BzP ergäben, nur dann relevant, wenn klare Aussagen diametral voneinander abweichen oder zentrale Asyl- gründe bei der BzP nicht einmal ansatzweise erwähnt würden. Auch der Europäische Gerichtshof für Menschenrechte (EGMR) habe in seinem Ur- teil M.A. gegen die Schweiz vom 18. November 2014 festgehalten, dass der Fokus auf Widersprüche zwischen der BzP und der vertieften Anhörung konventionswidrig und mit den Grundsätzen der Beweiswürdigung im Asyl- verfahren unvereinbar sei. Der EGMR betone, den auftauchenden Wider- sprüchen im Zweifel nicht zu viel Gewicht zuzumessen und nach Erklärun- gen für die Widersprüche zu suchen beziehungsweise den Fokus auf die Vereinbarkeit der beiden Aussagen zu richten. Der Beschwerdeführer sei bei den Demonstrationen sehr wohl namhaft in Erscheinung getreten und aktiv an der Mitgestaltung der Demonstrationen beteiligt gewesen. Er müsse aufgefallen sein, da er sich als noch junger Mann plötzlich stark engagiert habe. Ebenfalls müsse in Betracht gezogen werden, dass er durch den direkten Kontakt mit Shivajilingam noch eher aufgefallen sei, der schon öfters in den Fokus der Sicherheitsbehörden geraten sei (…). Es sei davon auszugehen, dass Shivajilingam unter Beobachtung gestanden sei. Der Beschwerdeführer habe offensichtlich in kurzer Zeit ein politisches Pro- fil entwickelt, welches ihn interessant für das CID gemacht habe. Bei der Vorladung im CID Office handle es sich offensichtlich nicht um eine Befra- gung im eigentlichen Sinne. Das Ziel der Behörden sei gewesen, den Be- schwerdeführer einzuschüchtern und ihn von weiteren Demonstrationen fern zu halten. Demnach mache es Sinn, dass er mehr beschuldigt, als befragt worden sei. Der Beschwerdeführer sei als jüngerer Teilnehmer ab der ersten Demonstrationsteilnahme sehr engagiert gewesen und habe</w:t>
      </w:r>
    </w:p>
    <w:p>
      <w:r>
        <w:t>D-3669/2020 Seite 10 rasch einen engeren Kontakt mit Shivajilingam gepflegt. Die Behörden hät- ten in ihm also das Potential gesehen, diese Bewegung am Leben zu er- halten und so weiteren Druck auf die Regierung auszuüben, weshalb glaubhaft sei, dass ihn die Behörden derart angegangen hätten. Die Be- amten hätten ihm sehr wohl mit Konsequenzen gedroht und gesagt, dass es schlimm für ihn enden könne. Sie hätten ihm mit Gefängnis und noch mehr Gewalt gedroht, wenn er weiter an diesen Demonstrationen teil- nehme. Es sei schwierig detailreich zu erzählen, da ein solches Gebäude mit vielen Büros meistens nicht sehr schmuck eingerichtet sei. Weiter habe die Vorinstanz mehrere Details, die er genannt habe, nicht berücksichtigt. Er habe gesagt, dass vier andere Personen an der Vorladung teilgenom- men hätten und wie diese im Raum aufgestellt gewesen seien (vgl. SEM- act. A38/20 F53). Er habe auch weitere Details zum Vorgehen der Beamten genannt (vgl. SEM-act. A38/20 F53). Er habe die Kleidung von den Beam- ten beschrieben (vgl. SEM-act. A38/20 F84), wobei diese nicht sehr genau ausfallen könne, weil bereits drei Jahre zwischen der Anhörung und dem Ereignis lägen. Das SEM stütze sich weiter auf einen kleinen Wiederspruch zwischen der BzP und der Anhörung. In der BzP habe er gesagt, er hätte die ganze Nacht auf dem Posten verbracht. Bei diesem Wiederspruch handle es sich um ein Missverständnis. Es sei den Aussagen in der BzP bereits zu entnehmen, dass der Beschwerdeführer den eigentlichen Ablauf der Geschichte habe erzählen wollen. So habe er gesagt, dass er mit sei- nem Vater zur Vorladung gegangen sei (vgl. SEM-act. A6/11 Ziff. 7.02). Es sei eher unwahrscheinlich, dass der Beschwerdeführer gemeint habe, dass sein Vater die ganze Nacht alleine auf dem Posten auf ihn gewartet habe. Es sei anzunehmen, dass der Wiederspruch der kurzen Redezeit anlässlich der BzP geschuldet sei. Es sei gut möglich, dass er bei der Rück- übersetzung gedacht habe, seine Aussage beziehe sich auf den Abend vor der Vorladung, als er in der Nacht ebenfalls festgehalten und geschlagen worden sei. Eine BzP stelle für einen Asylsuchenden eine enorme psychi- sche Belastung dar, weshalb davon ausgegangen werden könne, dass es unter diesen Stressverhältnissen zu diesem Missverständnis gekommen sei. Wie dem beigelegten Arztbericht des Spitals (…) zu entnehmen sei, leide er an einer posttraumatischen Belastungsstörung (PTBS) und einer mittelgradig depressiven Episode, was es ihm erschwere, über die belas- tenden Ereignisse aus seiner Vergangenheit zu sprechen. Die Entführung des Kollegen des Vaters des Beschwerdeführers habe sich im Jahre 2015 ereignet. Er habe nie behauptet, dass dieser Kollege dieselben Demonst- rationen wie er selbst besucht habe. Es diene als Beispiel, was mit De- monstrationsteilnehmenden geschehen könne. Die Entführung habe allge- mein zur Angst der Familie beigetragen, ihm könnte das gleiche Schicksal</w:t>
      </w:r>
    </w:p>
    <w:p>
      <w:r>
        <w:t>D-3669/2020 Seite 11 ereilen. Nach der Vorladung durch das CID sei er in grosser Angst gewe- sen, welche sich nach dem Besuch des CID bei ihm zuhause noch ver- stärkt habe. Deshalb sei es verständlich, dass der Beschwerdeführer den Kontakt zu den beiden Parlamentariern der TNA abgebrochen habe, da er dadurch nur noch mehr Repressionen befürchtet habe. Bereits an der An- hörung habe er betont, dass er enttäuscht vom Verhalten von Shivajilingam sei, da er eigentlich wegen ihm das Heimatland habe verlassen müssen. Es gelte festzustellen, dass gleich mehrere Risikofaktoren erfüllt seien. Durch seine Demonstrationsteilnahmen erachte der sri-lankische Staat den Beschwerdeführer als eine Person, welche ein starkes Interesse am Wiederaufleben der Liberation Tigers of Tamil Eelam (LTTE) habe. In Sri Lanka liege ein Haftbefehl gegen ihn vor. In der Schweiz habe er an pro LTTE-Veranstaltungen teilgenommen. Im Fernsehen seien Bilder von ihm zu sehen gewesen, wie er an vorderster Front umgeben von LTTE-Fahnen stehe. Diese Tatsache sei insofern von Bedeutung, als dass die Überwa- chung der Diaspora unter Gotabaya Rajapaksa erneut zugenommen habe. Dies seien ausreichende Gründe, um davon auszugehen, dass ihm min- destens künftig eine asylrelevante Verfolgung drohen werde. Diese An- nahme sehe sich durch den Regierungswechsel und die damit einherge- hende Zunahme an Repression bestätigt. Der Rajapaksa-Clan werde die ethnische Polarisierung vorantreiben. Er habe wenig Interesse, daran die Wunden des langjährigen Bürgerkriegs zu heilen. Am 25. November 2019 sei eine Mitarbeiterin der Schweizer Botschaft in Colombo von einem weis- sen Van irregulär verhaftet und zu sri-lankischen Spitzenpolitikern befragt worden. Sie sei gezwungen worden, ihr Telefon zu entsperren und die da- rauf gespeicherten Daten preiszugeben. Darunter hätten sich die Namen derjenigen Personen befunden, die vor kurzem ein Asylgesuch auf der Schweizer Botschaft gestellt hätten und die Namen derer, die ihnen bei ihrer Flucht aus dem Land geholfen hätten. Erschwerend komme hinzu, dass der Beschwerdeführer bereits vor seiner Ausreise inhaftiert gewesen sei und demnach dem Staat bekannt sei und eine Vorladung für ihn vor- liege. Demnach bestehe eine erhöhte Gefahr erneuter asylrelevanter Ver- folgung. Schliesslich spiele der staatliche Überwachungsapparat eine wichtige Rolle bei der Bekämpfung des Covid-Virus. Es werde eine grosse Gefahr von Missbrauch der Staatsmacht mit dem Vorwand der Virusein- dämmung befürchtet.</w:t>
      </w:r>
    </w:p>
    <w:p>
      <w:r>
        <w:rPr>
          <w:b/>
        </w:rPr>
        <w:t>E. 4.3</w:t>
      </w:r>
    </w:p>
    <w:p>
      <w:r>
        <w:t>In der Vernehmlassung führt das SEM im Wesentlichen aus, dass die Aussagen zwischen der Anhörung und der BzP sehr wohl diametral ausei-</w:t>
      </w:r>
    </w:p>
    <w:p>
      <w:r>
        <w:t>D-3669/2020 Seite 12 nanderfallen würden. Es gebe keine Hinweise dafür, dass ein Missver- ständnis vorliege. Spätestens anlässlich der Rückübersetzung hätte er all- fällige Missverständnisse beseitigen können. Dass er sich anlässlich der Rückübersetzung möglicherweise gedacht habe, die eigene Schilderung beziehe sich auf den Vorabend, sei rein spekulativ und nicht nachvollzieh- bar. Weiter vermöge auch der pauschale Verweis auf eine PTBS den Wi- derspruch nicht zu erklären. Inwiefern sich der Beschwerdeführer derart aktiv an den Demonstrationen beteiligt habe, werde in der Beschwerde nicht näher erläutert. In der Beschwerde werde pauschal der Standpunkt vertreten, der Beschwerdeführer habe als junger und stark engagierter Mann auffallen müssen, zudem könne er durch den Kontakt mit Shivaji- lingam in den Fokus der Behörden geraten sein, da davon auszugehen sei, dass Letzterer damals unter Beobachtung gestanden habe. Diese Anga- ben würden sich indessen in Mutmassungen erschöpfen. Weiter entbehre auch die Behauptung, Behörden hätten im jungen und dermassen aktiven Beschwerdeführer das Potential gesehen, die Bewegung am Laufen zu halten, jeglicher Substantiierung. Zudem habe er erklärt, lediglich Flyer ver- teilt und Slogans wiederholt zu haben, was nicht das Bild eines besonderen Engagements vermittle. Letztlich würden seinen Ausführungen zu den De- monstrationen auch keine Angaben enthalten, welche nicht auch ohne per- sönlichen Erlebnisbezug hätten gemacht werden können. Ob er je mit De- monstranten in Kontakt gekommen sei oder gar einst demonstriert habe, könne jedoch offenbleiben. Massgeblich erscheine, dass keine herausra- gende Beteiligung glaubhaft habe gemacht werden können. Die Wahl von Gotabaya Rajapaksa bedeute im vorliegenden Fall keine Verschärfung der persönlichen Situation. Dass im Zusammenhang mit der Bekämpfung der Covid-Pandemie ein Missbrauch der Staatsmacht befürchtet werde, än- dere ebenfalls nichts daran, dass beim Beschwerdeführer keine Risikofak- toren erkannt worden seien, welche ihn in einen besonderen Fokus hätten rücken können. Eine einmalige Demonstration in I._______ vermöge keine Furcht vor asylbeachtlicher Verfolgung begründen. Auch die Rechtspre- chung gehe davon aus, dass die sri-lankische Regierung blosse «Mitläu- fer» als solche identifizieren könne. Ohne weitere Risikofaktoren sei somit nicht von einer drohenden Verfolgung auszugehen – selbst dann nicht, wenn das sri-lankische Fernsehen – über die Demonstration berichtet habe.</w:t>
      </w:r>
    </w:p>
    <w:p>
      <w:r>
        <w:rPr>
          <w:b/>
        </w:rPr>
        <w:t>E. 4.4</w:t>
      </w:r>
    </w:p>
    <w:p>
      <w:r>
        <w:t>In der Replik wird im Wesentlichen geltend gemacht, bei der diagnosti- zierten PTBS handle es sich um eine handfeste Begründung, warum der Beschwerdeführer die Erlebnisse nicht immer detailliert beschreiben</w:t>
      </w:r>
    </w:p>
    <w:p>
      <w:r>
        <w:t>D-3669/2020 Seite 13 könne. Es gehöre zum Krankheitsbild einer PTBS, dass die darunter lei- dende Person nicht mit Stresssituationen umgehen könne. Die Vorinstanz bemängle, dass die Tätigkeiten während der Demonstration inhaltsleer be- schrieben worden seien. Mit der aktiven Teilnahme sei gemeint, dass er nicht nur als passiver Mitläufer vor Ort gewesen sei, sondern dass er Flyer verteilt, Slogans skandiert habe und mit Passanten in Kontakt getreten sei, wodurch er Shivajilingam aufgefallen sei, was dafür, spreche, dass er aus der Masse besonders herausgestochen sei. Die Annahme, dass Shivaji- lingam und somit auch seine Kontaktpersonen überwacht worden seien, sei keine Mutmassung, sondern fundiere auf Erfahrungen und Berichten von betroffenen Personen vor Ort. Die sri-lankischen Behörden hätten grosse Angst davor, dass die LTTE neuformiert werde, weshalb die Behör- den darauf erpicht seien, junge Menschen, welche neuen Elan in die Be- wegung brächten, eingeschüchtert würden. Seit der Wahl von Rajapaksa habe die Überwachung und Einschüchterung von tamilischen Aktivsten und Aktivistinnen erheblich zugenommen, was als weiterer Risikofaktor zu bewerten sei. Da der Beschwerdeführer bereits in Sri Lanka an tamilischen Demonstrationen teilgenommen habe und als Aktivist den Behörden be- kannt sei, verfüge er tatsächlich über ein Risikoprofil. Auf den Fotos sei ersichtlich, dass er nicht nur als Mitläufer teilgenommen habe, sondern er- neut aktiv die Demonstration mitgestaltet habe. Auf dem Foto sei er in der ersten Reihe mit einem Stapel Flyer zu erkennen. Er sei umgeben von mehreren LTTE-Fahnen und Bildern des ehemaligen LTTE-Führers Velu- pillai Prabhakaran. Diese Bilder würden sein Risikoprofil enorm erhöhen.</w:t>
      </w:r>
    </w:p>
    <w:p>
      <w:r>
        <w:rPr>
          <w:b/>
        </w:rPr>
        <w:t>E. 5.1</w:t>
      </w:r>
    </w:p>
    <w:p>
      <w:r>
        <w:t>Nach Prüfung der Akten gelangt das Bundesverwaltungsgericht zum Schluss, dass das SEM die geltend gemachte Verfolgung durch die sri- lankischen Behörden zu Recht nicht als glaubhaft und asylrelevant erach- tet hat.</w:t>
      </w:r>
    </w:p>
    <w:p>
      <w:r>
        <w:rPr>
          <w:b/>
        </w:rPr>
        <w:t>E. 5.2</w:t>
      </w:r>
    </w:p>
    <w:p>
      <w:r>
        <w:t>Bei der BzP wurde der Beschwerdeführer angehalten, seine Asyl- gründe nur kurz zu schildern. Im Anschluss an seine freie Erzählung wurde er ergänzend lediglich gefragt, ob er jemals in Haft gewesen sei (vgl. SEM- act. A6/11 Ziff. 7.01 und 7.02). Seine Antwort, er sei zu einem Armeecamp bestellt und befragt worden, sein Vater sei draussen geblieben und sie hät- ten ihn die ganze Nacht dortbehalten und geschlagen (vgl. SEM-act. A6/11 Ziff. 7.02), weicht jedoch von seiner Aussage anlässlich der Anhörung ab, wo er zu Protokoll gab, er sei mit seinem Vater zum Armeecamp gegangen und habe dort drei Stunden warten müssen. Dann sei er ungefähr zwei Stunden verhört worden. Als sein Vater zum Verhör gestossen sei und er</w:t>
      </w:r>
    </w:p>
    <w:p>
      <w:r>
        <w:t>D-3669/2020 Seite 14 gesagt habe, dass er (der Beschwerdeführer) nicht mehr demonstrieren werde, hätten sie gehen können (vgl. SEM-act. A38/20 F53 S. 7 und F115). Die Angaben zur Dauer der Haft betreffen das Kerngeschehen seiner Vor- bringen und der Beschwerdeführer war anlässlich der Anhörung nicht in der Lage, seine diesbezüglich abweichenden Angaben zu erklären (vgl. SEM-act. A38/20 F142). Selbst wenn man davon ausgeht, der Beschwer- deführer sei durch die sri-lankischen Behörden im Zusammenhang mit sei- ner Teilnahme an Demonstrationen einmal befragt worden, lässt sich – wie vom SEM im Ergebnis zu Recht festgestellt – allein daraus nicht ableiten, er sei in asylrechtlich relevanter Weise verfolgt worden oder habe begrün- dete Furcht vor künftiger Verfolgung hegen müssen. Zutreffend führt das SEM diesbezüglich aus, der Beschwerdeführer habe anlässlich der De- monstrationen keine besondere Funktion innegehabt und er sei an diesen auch sonst nicht namhaft in Erscheinung getreten. Er sei auch kein Mitglied der TNA gewesen, welche diese Demonstrationen unterstützt habe. Vor diesem Hintergrund und angesichts des Umstandes, dass sich gemäss sei- nen Angaben von seiner Familie niemand politisch betätigte, ist das SEM zu Recht davon ausgegangen, der Beschwerdeführer verfüge aus Sicht der sri-lankischen Behörden über kein ausgeprägtes politisches Profil. Dies wird den auch durch den Umstand bestätigt, dass dem Beschwerdeführer seine Identitätskarte ausgehändigt wurde, als man ihn nach der Befragung entlassen hat (vgl. SEM-act. A38/20 F86 und F122). Dass der Beschwer- deführer – wie in der Beschwerde behauptet – eine enge persönliche Be- ziehung zu Shivajilingam gehabt und er deshalb das Augenmerk der sri- lankischen Behörden auf sich gezogen habe, ist schon deshalb nicht glaub- haft, weil aufgrund des Inhalts des von Shivajilingam auf Ersuchen des Va- ters des Beschwerdeführers verfasste Schreiben vom Juli 2019 nicht an- satzweise darauf schliessen lässt, Shivajilingam berichte über den Be- schwerdeführer als Person, zu der er in der Vergangenheit eine enge per- sönliche Beziehung gepflegt hat (vgl. SEM-act. A38/20 F33). Bezeichnen- derweise erklärte der Beschwerdeführer sodann auch, er stehe heute nicht mehr in Kontakt mit Shivajilingam (vgl. SEM-act. A38/20 F72). Vor diesem Hintergrund ist – wie das SEM ebenfalls zu Recht festgehalten hat – auch nicht glaubhaft, dass die Familie des Beschwerdeführers nach seiner Aus- reise regelmässig aufgesucht worden sein soll, dies letztmals im Februar 2019 mit einem auf ihn ausgestellten Haftbefehl. Ein solcher wurde denn auch bis heute ebenso wenig eingereicht, wie andere Beweismittel, welche die angebliche Suche nach dem Beschwerdeführer belegen würden. Es ist mithin nicht glaubhaft, dass der Beschwerdeführer von den sri-lankischen Behörden vor der Ausreise in asylrelevantem Ausmass verfolgt und er auch nach der Ausreise gesucht worden ist. An dieser Einschätzung ändern</w:t>
      </w:r>
    </w:p>
    <w:p>
      <w:r>
        <w:t>D-3669/2020 Seite 15 auch die weiter eingereichten Beweismittel nichts. Diesbezüglich kann auf die zutreffenden Erwägungen des SEM in der angefochtenen Verfügung verwiesen werden (vgl. II Ziff. 1 S. 5) verwiesen werden.</w:t>
      </w:r>
    </w:p>
    <w:p>
      <w:r>
        <w:rPr>
          <w:b/>
        </w:rPr>
        <w:t>E. 6.1</w:t>
      </w:r>
    </w:p>
    <w:p>
      <w:r>
        <w:t>Das Bundesverwaltungsgericht hat im Urteil E-1866/2015 vom 15. Juli 2016 eine Analyse der Situation von Rückkehrenden nach Sri Lanka vor- genommen (vgl. dort E. 8)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aktu- ellen oder vergangenen Verbindung zu den LTTE, Teilnahme an exilpoliti- schen regimekritischen Handlungen, und Vorliegen früherer Verhaftungen durch die sri-lankischen Behörden, üblicherweise im Zusammenhang mit einer tatsächlichen oder vermuteten Verbindung zu den LTTE (sog. stark risikobegründende Faktoren, vgl. a.a.O. E. 8.4.1 - 8.4.3). Einem gesteiger- ten Risiko, genau befragt und überprüft zu werden, unterliegen ausserdem Personen, die ohne die erforderlichen Identitätspapiere nach Sri Lanka ein- reisen wollen, die zwangsweise nach Sri Lanka zurückgeführt werden oder die über die Internationale Organisation für Migration (IOM) nach Sri Lanka zurückkehren, sowie Personen mit gut sichtbaren Narben (sog. schwach risikobegründende Faktoren, vgl. a.a.O., E. 8.4.4 und 8.4.5). Es ist im Ein- zelfall abzuwägen, ob die konkret glaubhaft gemachten Risikofaktoren eine asylrechtlich relevante Gefährdung der betreffenden Person ergeben. Da- bei ist in Betracht zu ziehen, dass insbesondere jene Rückkehrer eine be- gründete Furcht vor ernsthaften Nachteilen im Sinn von Art. 3 AsylG haben, denen seitens der sri-lankischen Behörden zugeschrieben wird, dass sie bestrebt sind, den tamilischen Separatismus wiederaufleben zu lassen (vgl. a.a.O., E. 8.5.1).</w:t>
      </w:r>
    </w:p>
    <w:p>
      <w:r>
        <w:rPr>
          <w:b/>
        </w:rPr>
        <w:t>E. 6.2</w:t>
      </w:r>
    </w:p>
    <w:p>
      <w:r>
        <w:t>Der Beschwerdeführer machte nicht geltend, er oder Angehörige seiner Familie hätten in Sri Lanka Verbindungen zu den LTTE gehabt. Niemand aus seiner Familie habe sich politisch betätigt (vgl. SEM-act. A38/22 F68). Er war zum Zeitpunkt des Bürgerkriegsendes in Sri Lanka erst 14 Jahre alt, weshalb er aus Sicht der sri-lankischen Behörden kaum verdächtigt wird, er habe während des Bürgerkriegs mit den LTTE in Verbindung gestanden. Wie sich aus den vorstehenden Erwägungen ergibt, ist nicht glaubhaft, dass der Beschwerdeführer in Sri Lanka von den sri-lankischen Behörden</w:t>
      </w:r>
    </w:p>
    <w:p>
      <w:r>
        <w:t>D-3669/2020 Seite 16 verfolgt worden ist, weil er an drei Demonstrationen teilgenommen hat und man ihm unterstellte, mutmasslich ein Regimekritiker gewesen zu sein. Es besteht deshalb kein Anlass zur Annahme, der Beschwerdeführer würde im Falle der Rückkehr die Aufmerksamkeit der heimatlichen Behörden in einem flüchtlingsrechtlich relevanten Mass auf sich ziehen. Auch der Um- stand, dass der Beschwerdeführer in I._______ an einer Demonstration teilgenommen hat, führt nach konstanter Praxis für sich allein nicht zur An- erkennung der Flüchtlingseigenschaft. Er trug zwar eine mannshohe Papp- puppe von LTTE-Führers Velupillai Prabhakaran, womit er die Aufmerk- samkeit auf sich gezogen haben könnte. Auf dem Bild, welches am sri- lankischen Fernsehen ausgestrahlt worden sei, ist er jedoch kaum zu se- hen. Bei dieser Sachlage ist übereinstimmend mit der Einschätzung des SEM von einem niedrigschwelligen exilpolitischen Engagement des Be- schwerdeführers auszugehen, welches nicht geeignet ist, auf ihm dro- hende ernsthafte Nachteile im Sinne von Art. 3 AsylG im Falle der Rück- kehr nach Sri Lanka zu schliessen.</w:t>
      </w:r>
    </w:p>
    <w:p>
      <w:r>
        <w:rPr>
          <w:b/>
        </w:rPr>
        <w:t>E. 6.3</w:t>
      </w:r>
    </w:p>
    <w:p>
      <w:r>
        <w:t>Dies gilt auch unter Berücksichtigung der aktuellen politischen Lage in Sri Lanka. Die Präsidentschaftswahlen von November 2019 und daran an- knüpfende Ereignisse vermögen diese Einschätzung nicht in Frage zu stel- len (vgl. dazu im Einzelnen: Urteil des BVGer E-1156/2020 vom 20. März 2020 E. 6.2). Es besteht zudem kein persönlicher Bezug des Beschwerde- führers zur Präsidentschaftswahl vom 16. November 2019 respektive de- ren Folgen. Objektive Nachfluchtgründe, bei denen eine Gefährdung ent- standen ist, aufgrund von äusseren, nach der Ausreise eingetretenen Um- ständen, auf die der Betreffende keinen Einfluss nehmen konnte (vgl. BVGE 2010/44 E. 3.5 m.w.H.), liegen demnach nicht vor. Es sind auch sonst keine Anhaltspunkte ersichtlich, dass der Beschwerdeführer im aktu- ellen politischen Kontext in Sri Lanka in den Fokus der sri-lankischen Be- hörden geraten ist und mit asylrelevanter Verfolgung zu rechnen hat.</w:t>
      </w:r>
    </w:p>
    <w:p>
      <w:r>
        <w:rPr>
          <w:b/>
        </w:rPr>
        <w:t>E. 7</w:t>
      </w:r>
    </w:p>
    <w:p>
      <w:r>
        <w:t>Zusammenfassend ergibt sich, dass der Beschwerdeführer keine asylrele- vante Verfolgung durch die sri-lankischen Behörden nachgewiesen oder zumindest glaubhaft gemacht hat. Das SEM hat somit die Flüchtlingsei- genschaft zu Recht verneint und sein Asylgesuch abgelehnt. An dieser Feststellung vermögen auch die mit der Beschwerde eingereichten Be- richte ("Gotabaya Rajapaksa’s Präsidentschaft – Menschenrechte unter Beschuss", aktualisiert am 16. Januar 2020; SFH: "Sri Lanka: Aktuelle po- litische Situation, Überwachung der Diaspora, Geldsammeln im Ausland für Kriegsopfer", 10. April 2020) nichts zu ändern.</w:t>
      </w:r>
    </w:p>
    <w:p>
      <w:r>
        <w:t>D-3669/2020 Seite 17</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 gender Strafe oder Behandlung unterworfen werden.</w:t>
      </w:r>
    </w:p>
    <w:p>
      <w:r>
        <w:t>D-3669/2020 Seite 18</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Dies ist ihm unter Hinweis auf die Erwä- gungen zum Asylpunkt nicht gelungen. Auch die allgemeine Menschen- rechtssituation in Sri Lanka lässt den Wegweisungsvollzug zum heutigen Zeitpunkt nicht als unzulässig erscheinen. Der Vollzug der Wegweisung ist demnach sowohl im Sinn der asyl- als auch der völkerrechtlichen Bestim- 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Sri Lanka herrscht weder Krieg noch eine Situation allgemeiner Gewalt. Der bewaffnete Konflikt zwischen der sri-lankischen Regierung und den LTTE ist im Mai 2009 zu Ende gegangen. Bereits mit Urteil BVGE 2008/2 hat das Bundesverwaltungsgericht festgestellt, dass für sri- lankische Asylsuchende tamilischer Ethnie, die aus dem Grossraum Co- lombo oder dessen Umgebung stammen, von der Zumutbarkeit des Weg- weisungsvollzugs in dieses Gebiet auszugehen sei. Mit dem Referenzurteil E-1866/2015 vom 15. Juli 2016 hat das Bundesverwaltungsgericht seine</w:t>
      </w:r>
    </w:p>
    <w:p>
      <w:r>
        <w:t>D-3669/2020 Seite 19 bisherige Rechtsprechung (vgl. BVGE 2011/24) und die gegenwärtige Pra- xis des SEM bestätigt, wonach der Wegweisungsvollzug in die Ost- und Nordprovinz zumutbar ist. Im Weiteren hat das Bundesverwaltungsgericht mit Urteil D-3619/2016 vom 16. Oktober 2017 (als Referenzurteil publiziert) festgestellt, dass der Wegweisungsvollzug ins Vanni-Gebiet ebenfalls zu- mutbar ist. An dieser Einschätzung hat sich bis zum heutigen Zeitpunkt nichts geändert. Der Beschwerdeführer lebte hauptsächlich im Distrikt E._______ (Nordpro- vinz). Ein Vollzug in diese Provinz ist im Lichte der Rechtsprechung zumut- bar. In vorliegendem Fall sprechen sodann keine individuellen Gründe ge- gen einen Wegweisungsvollzug. Der Beschwerdeführer hat den O-Level abgeschlossen und in einigen Fächern den A-Level. Er arbeitete nach Ab- schluss der Schule als (…) in einer (…) (vgl. SEM-act. A6/11 Ziff. 1.17.04 f., A38/20 F8-13). Er verfügt mit seinen Eltern und drei jüngeren Schwes- tern in J._______ und einer grossen Verwandtschaft in der Umgebung über ein Beziehungsnetz. Seine Familie besitzt ein eigenes Haus und ein Grundstück (vgl. SEM-act. A6/11 Ziff. 3.01, A38/20 F18-25 und F96). Vor diesem Hintergrund ist nicht davon auszugehen, dass der Beschwerdefüh- rer nach seiner Rückkehr nach Sri Lanka aus wirtschaftlichen Gründen in eine existenzielle Notlage geraten wird.</w:t>
      </w:r>
    </w:p>
    <w:p>
      <w:r>
        <w:rPr>
          <w:b/>
        </w:rPr>
        <w:t>E. 9.3.3.1</w:t>
      </w:r>
    </w:p>
    <w:p>
      <w:r>
        <w:t>Bei der BzP am 28. Juni 2017 erwähnte der Beschwerdeführer Rü- ckenschmerzen (vgl. SEM-act. A6/11 Ziff. 8.02). Anlässlich der Anhörung am 10. Januar 2020 gab er an, es gehe ihm gut (vgl. SEM-act. A38/20 F3). Mit der Beschwerde reichte er sodann einen Arztbericht des Spitals (…) vom 13. Juli 2020 ein, wonach er sich nach Zuweisung durch den Hausarzt seit dem 16. Juni 2020 in integrierter psychiatrischer Behandlung im (…) befinde. Nach drei Gesprächsterminen wurde eine PTBS (ICD-10: F43.1) mit verzögertem Beginn (bei / mit: Betroffensein von Folterung und Inhaf- tierung in Sri Lanka [Z65]) und einer mittelgradig, depressiven Episode (ICD-10: F33.2) diagnostiziert. Eine Weiterführung der Therapie sei drin- gend notwendig und bei einer Rückkehr bestehe die Gefahr einer Retrau- matisierung. Es wurden keine Angaben zu einer Medikation gemacht.</w:t>
      </w:r>
    </w:p>
    <w:p>
      <w:r>
        <w:rPr>
          <w:b/>
        </w:rPr>
        <w:t>E. 9.3.3.2</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w:t>
      </w:r>
    </w:p>
    <w:p>
      <w:r>
        <w:t>D-3669/2020 Seite 20 nicht die Unzumutbarkeit des Vollzugs. Von einer solchen Unzumutbarkeit ist erst dann auszugehen, wenn die ungenügende Möglichkeit der Weiter- behandlung eine drastische und lebensbedrohende Verschlechterung des Gesundheitszustandes nach sich zieht (vgl. BVGE 2011/50 E. 8.3, 2009/2 E. 9.3.2). Die gesundheitlichen Beeinträchtigungen des Beschwerdeführers lassen nicht auf eine medizinische Notlage schliessen. Es gibt in Sri Lanka ver- schiedene Möglichkeiten, psychische Erkrankungen in Spitälern oder am- bulanten Einrichtungen behandeln zu lassen. Gemäss Erkenntnissen des Gerichts bieten im Distrikt Jaffna verschiedene staatliche Institutionen so- wie auch NGOs ambulante Therapien an (vgl. Urteil des BVGer E-319/2019 vom 11. November 2020 m.w.H.). Bei einer weiterhin beste- henden PTBS und einer depressiven Symptomatik oder im Falle einer Ver- schlechterung derselben könnten seine psychischen Probleme somit auch im Heimatstaat behandelt werden. Allfälligen spezifischen Bedürfnissen des Beschwerdeführers könnte im Rahmen der medizinischen Rückkehr- hilfe Rechnung getragen werden (vgl. Art. 93 Abs. 1 Bst. d AsylG, Art. 75 der Asylverordnung 2 vom 11. August 1999 [AsylV 2, SR 142.312]). Er hat die Möglichkeit, sich in nächster Zeit allenfalls mit Unterstützung der ihn betreuenden Psychologin auf eine Rückkehr in den Heimatstaat vorzube- reiten. Einer nicht auszuschliessenden vorübergehenden Verschlechte- rung seines Gesundheitszustandes kann im Rahmen der Ausgestaltung der Vollzugsmodalitäten Rechnung getragen werden, indem eine sorgfäl- tige Vorbereitung erfolgt und geeignete medizinische Massnahmen getrof- fen werden sowie eine adäquate Betreuung (beispielsweise durch medizi- nisches Fachpersonal) sichergestellt wird. Es ist deshalb nicht anzuneh- men, dass eine Rückkehr nach Sri Lanka zu einer raschen und lebensge- fährdenden Beeinträchtigung seines Gesundheitszustandes führen würde. Bezüglich der sich derzeit in zahlreichen Ländern ausbreitenden Corona- Pandemie ist festzuhalten, dass in Sri Lanka gemäss öffentlich zugängli- chen Quellen der erste Fall einer Covid-19-Erkrankung Ende Januar 2020 und somit rund einen Monat bevor in der Schweiz der erste Fall gemeldet wurde, diagnostiziert wurde. Die Krankheit hat sich in Sri Lanka weit weni- ger als in der Schweiz ausgebreitet, wobei unter Hinweis auf die Dunkel- ziffer in beiden Ländern nicht alle Fälle bekannt sein dürften. Jedenfalls führt die Tatsache, dass auch Sri Lanka von Covid-19-Erkrankungen be- troffen ist, nicht zur Annahme der Unzumutbarkeit des Wegweisungsvoll- zugs.</w:t>
      </w:r>
    </w:p>
    <w:p>
      <w:r>
        <w:t>D-3669/2020 Seite 21</w:t>
      </w:r>
    </w:p>
    <w:p>
      <w:r>
        <w:rPr>
          <w:b/>
        </w:rPr>
        <w:t>E. 9.3.4</w:t>
      </w:r>
    </w:p>
    <w:p>
      <w:r>
        <w:t>Nach dem Gesagten erweist sich der Vollzug der Wegweisung nicht als unzumutbar.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Nachdem jedoch das mit der Beschwerde gestellte Gesuch um unentgeltliche Prozessfüh- rung im Sinne von Art. 65 Abs. 1 VwVG mit Verfügung vom 18. August 2020 gutgeheissen wurde, sind keine Kosten aufzuerlegen.</w:t>
      </w:r>
    </w:p>
    <w:p>
      <w:r>
        <w:rPr>
          <w:b/>
        </w:rPr>
        <w:t>E. 11.2</w:t>
      </w:r>
    </w:p>
    <w:p>
      <w:r>
        <w:t>Das Gesuch um Bestellung einer amtlichen Rechtsbeiständin wurde mit Verfügung vom 18. August 2020 ebenfalls gutgeheissen und dem Be- schwerdeführer Frau MLaw Cora Dubach als amtliche Rechtsbeiständin beigeordnet. Die notwendigerweise erwachsenen Parteikosten sind des- halb durch das Bundesverwaltungsgericht zu übernehmen (vgl. Art. 110a Abs. 1 AsylG i.V.m. Art. 9–14 des Reglements vom 21. Februar 2008 über die Kosten und Entschädigungen vor dem Bundesverwaltungsgericht [VGKE, SR 173.320.2]). Seitens der Rechtsvertretung wurde mit der Be- schwerde eine Kostennote eingereicht, worin der zeitliche Aufwand von</w:t>
      </w:r>
    </w:p>
    <w:p>
      <w:r>
        <w:rPr>
          <w:b/>
        </w:rPr>
        <w:t>E. 16</w:t>
      </w:r>
    </w:p>
    <w:p>
      <w:r>
        <w:t>½ Stunden à Fr. 150.–, Übersetzungskosten von Fr. 120.– und Porto- spesen von Fr. 4.20 aufgeführt sind. Der geltend gemachte zeitliche Auf- wand sowohl für das Aktenstudium wie auch für das Verfassen der Be- schwerde von insgesamt 15 Stunden erscheint indessen im Vergleich zu ähnlich gelagerten Fällen als überhöht und ist auf neun Stunden zu kürzen.</w:t>
      </w:r>
    </w:p>
    <w:p>
      <w:r>
        <w:t>D-3669/2020 Seite 22 Hingegen ist der noch nicht aufgeführte Aufwand für die Replik von einein- halb Stunden, die Kosten für die Übersetzung und die geltend gemachten Auslagen zu ersetzen. Gestützt auf die in Betracht zu ziehenden Bemes- sungsfaktoren (Art. 9–13 VGKE) ist der Rechtsbeiständin zu Lasten des Bundesverwaltungsgerichts deshalb ein Honorar von insgesamt Fr. 1930.– (inkl. Auslagen) zuzusprechen. Die Entschädigung umfasst keinen Mehr- wertsteuerzuschlag i.S.v. Art. 9 Abs. 1 Bst. c VGKE. (Dispositiv nächste Seite)</w:t>
      </w:r>
    </w:p>
    <w:p>
      <w:r>
        <w:t>D-3669/2020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