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D-3669/2006 vom 3. Oktober 2008</w:t>
      </w:r>
    </w:p>
    <w:p>
      <w:r>
        <w:t>Bundesverwaltungsgericht, 2008-10-03, FR</w:t>
      </w:r>
    </w:p>
    <w:p>
      <w:r>
        <w:rPr>
          <w:b/>
        </w:rPr>
        <w:t xml:space="preserve">Quelle: </w:t>
      </w:r>
      <w:r>
        <w:t>https://mcp.opencaselaw.ch/entscheid/bvger_D-3669_2006</w:t>
      </w:r>
    </w:p>
    <w:p>
      <w:r>
        <w:t>FR: TAF D-3669/2006 du 3 octobre 2008</w:t>
      </w:r>
    </w:p>
    <w:p>
      <w:r>
        <w:t>IT: TAF D-3669/2006 del 3 ottobre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(cf.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1.4</w:t>
      </w:r>
    </w:p>
    <w:p>
      <w:r>
        <w:t>La cause du recourant ayant été disjointe de celle de A._______ et de leurs enfants, le Tribunal statue sur celles-ci par arrêts séparés rendus le même jour.</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Selon une jurisprudence développée par l'ancienne Commission suisse de recours en matière d'asile (cf. Jurisprudence et informations de la Commission suisse de recours en matière d'asile [JICRA] 2006 n° 18 consid. 10) et reprise par le Tribunal, une persécution au sens de l'art. 3 LAsi peut être le fait non seulement d'agents étatiques, mais également de privés. Pareil préjudice est toutefois déterminant pour la reconnaissance de la qualité de réfugié que pour autant que la personne qui en est victime ne bénéficie pas dans son pays d'origine d'un accès concret à des structures efficaces de protection ou qu'il ne peut être raisonnablement exigé d'elle qu'elle fasse appel à ce système de protection interne, que ce soit parce que l'Etat tolère voire soutient de tels agissements ou, sans intention délibérée de nuire, parce que celui-ci n'a pas la capacité de les prévenir.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w:t>
      </w:r>
    </w:p>
    <w:p>
      <w:r>
        <w:rPr>
          <w:b/>
        </w:rPr>
        <w:t>E. 3.1</w:t>
      </w:r>
    </w:p>
    <w:p>
      <w:r>
        <w:t>En l'occurrence, le recourant a affirmé avoir été victime de violences et d'exactions de la part de malfaiteurs à la solde de la mafia serbe, en raison de son appartenance à la minorité rom. Malgré le dépôt d'une plainte que les autorités auraient enregistrée, celles-ci n'auraient pas pu interpeller les malfrats, lesquels seraient revenus agresser l'intéressé et sa famille à deux reprises. Celui-ci aurait une nouvelle fois dénoncé ces faits aux forces de l'ordre, lesquelles n'auraient pris aucune mesure concrète supplémentaire afin de faire cesser ces préjudices (cf. pv de l'audition au CEP p. 4 s. et pv de l'audition cantonale p. 4).</w:t>
      </w:r>
    </w:p>
    <w:p>
      <w:r>
        <w:rPr>
          <w:b/>
        </w:rPr>
        <w:t>E. 3.2</w:t>
      </w:r>
    </w:p>
    <w:p>
      <w:r>
        <w:t>Le Tribunal relève qu'en Serbie, les autorités ne renoncent pas à poursuivre les auteurs d'actes pénalement répréhensibles - tels qu'en l'occurrence les violences physiques et le racket - et offrent donc, en principe, une protection appropriée pour empêcher la perpétration de tels actes illicites, quelle que soit l'appartenance ethnique des auteurs et des victimes de ces atteintes. En l'espèce, les exactions dont le recourant s'est dit victime se sont pourtant répétées sans que ses agresseurs ne puissent être interpellés, en dépit des plaintes déposées par l'intéressé auprès de la police locale et de l'enquête dilligentée par celle-ci. Il convient à cet égard de souligner qu'une protection absolue n'est objectivement pas envisageable du moment que les autorités d'aucun Etat, la Suisse y compris, ne sont à même de garantir à leurs administrés une protection sans faille contre des agressions commises par des particuliers. Dès lors que la capacité et la volonté des autorités serbes de prévenir la survenance d'exactions telles que celles alléguées par le recourant ne peuvent être déniées, celui-ci disposait de la possibilité de s'installer dans une autre région de Serbie afin de se prémunir contre les préjudices invoqués. D'ailleurs, ces derniers sont manifestement limités à la région de C._______, dans laquelle l'intéressé habitait et travaillait. Rien ne permet donc d'admettre que le recourant aurait été encore menacé de violences et de racket s'il s'était installé dans une autre région de Serbie. Il convient de relever, à cet égard, que l'application du principe de subsidiarité ne saurait être exclue en l'espèce du seul fait que l'intéressé appartient à la minorité rom de Serbie. En effet, si les membres de cette ethnie peuvent être encore victimes de tracasseries ou de discriminations dans le pays, il n'est en revanche pas possible de considérer qu'ils sont systématiquement victimes de sérieux préjudices, au sens de l'art. 3 LAsi.</w:t>
      </w:r>
    </w:p>
    <w:p>
      <w:r>
        <w:rPr>
          <w:b/>
        </w:rPr>
        <w:t>E. 3.3</w:t>
      </w:r>
    </w:p>
    <w:p>
      <w:r>
        <w:t>Il s'ensuit que le recours, en tant qu'il porte sur l'asile et la reconnaissance de la qualité de réfugié,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dès lors que, comme exposé plus haut (cf. supra consid. 3), le recourant n'a pas établi, à satisfaction de droit, être exposé concrètement à un risque de subir de sérieux préjudices, au sens de l'art. 3 LAsi, en cas de retour en Serbie (hors Voïvodine). Pour les mêmes motifs, l'exécution du renvoi ne transgresse pas non plus les engagements de la Suisse relevant du droit international, en particulier les art. 3 CEDH et 3 Conv. torture. Il convient de préciser à cet égard que l'état de santé de l'intéressé ne permet pas de conclure à l'illicéité de l'exécution de son renvoi, au regard de l'art. 3 CEDH, le seuil élevé fixé en la matière par la Cour européenne des droits de l'homme (ci-après : CourEDH) n'étant manifestement pas atteint (pour un résumé de la jurisprudence de la CourEDH sur ce sujet, cf. arrêt de la CourEDH du 27 mai 2008 dans la cause N. c. Royaume-Uni, requête n° 26565/05).</w:t>
      </w:r>
    </w:p>
    <w:p>
      <w:r>
        <w:rPr>
          <w:b/>
        </w:rPr>
        <w:t>E. 6.3</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w:t>
      </w:r>
    </w:p>
    <w:p>
      <w:r>
        <w:rPr>
          <w:b/>
        </w:rPr>
        <w:t>E. 7.2</w:t>
      </w:r>
    </w:p>
    <w:p>
      <w:r>
        <w:t>En l'occurrence, le Tribunal ne saurait admettre que la situation actuelle prévalant en Serbie est en soi constitutive d'un empêchement à la réinstallation du recourant. En effet, il est notoire que la Serbie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7.3</w:t>
      </w:r>
    </w:p>
    <w:p>
      <w:r>
        <w:t>La disposition précitée s'applique également aux personnes dont l'exécution du renvoi ne peut être raisonnablement exigée parce qu'en cas de retour dans leur pays d'origine ou de provenance,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w:t>
      </w:r>
    </w:p>
    <w:p>
      <w:r>
        <w:rPr>
          <w:b/>
        </w:rPr>
        <w:t>E. 7.4</w:t>
      </w:r>
    </w:p>
    <w:p>
      <w:r>
        <w:t>Selon les derniers renseignements au dossier, le tableau clinique du recourant, lequel est suivi pour des troubles psychiques depuis le mois d'avril 2004, est à la fois clairement psychotique et post-traumatique. Un trouble psychotique non organique a été diagnostiqué. La doctoresse a précisé qu'il s'agissait d'une pathologie psychiatrique chronique grave, dans la mesure où elle affecte les capacités à apprécier de manière adéquate la réalité et à être adéquatement en relation avec autrui (cf. rapport médical du 16 juillet 2008). Le traitement prescrit pour soigner cette affection comprend des entretiens hebdomadaires, des entretiens de famille occasionnels et une médication quotidienne alliant neuroleptiques, anxiolytiques et antidépresseurs. Il est indispensable que celui-ci se poursuive sur le long terme, au risque que surviennent une nouvelle décompensation psychotique aiguë, une régression chronique et des idées auto voire hétéro-agressives. Dans ses rapports médicaux des 22 août 2007 et 16 juillet 2008, la doctoresse a fait part de l'amélioration de l'état de santé de son patient, tout en soulignant que celui-ci présentait une pathologie psychiatrique très sévère au pronostic réservé, que les progrès notables accomplis étaient dûs à un investissement thérapeutique important et à la présence et au soutien intensif de l'entourage familial du patient et qu'une amélioration ultérieure était étroitement tributaire non seulement d'une médication adaptée mais aussi et surtout, d'une part, du dispositif et de la relation thérapeutique en place et, d'autre part, de la présence de l'entourage actuel et des enfants du patient. Il ressort des rapports médicaux versés en cause que l'intéressé souffre de troubles psychiques graves. Même si son état de santé demeure encore fragile, force est de relever néanmoins qu'une amélioration notable s'est dessinée dès l'année 2007, lui ayant permis d'émerger de l'état confusionnel et délirant dans lequel il se trouvait auparavant et de suivre un traitement ambulatoire (cf. rapports médicaux du 22 août 2007 et du 16 juillet 2008). Le Tribunal est conscient qu'un retour en Serbie du recourant comporte un risque de dégradation de sa santé susceptible de faire échec aux progrès qui ont été constatés. Il estime toutefois que, même dans l'hypothèse où la perspective de devoir quitter la Suisse plongerait l'intéressé dans un nouvel état confus et délirant, l'exécution du renvoi devrait être considérée comme raisonnablement exigible. L'autorité relève en premier lieu que la Serbie, à tout le moins les grands centres urbains du pays, dispose de structures médicales adéquates permettant le traitement et le suivi que requiert l'état de santé de l'intéressé. Peut en revanche se révéler plus problématique la question de l'accès aux dites structures, compte tenu notamment des moyens économiques à disposition du patient (cf. World Bank, Poverty, social exclusion and ethnicity in Serbia and Montenegro : the case of Roma, octobre 2005, Country of return information project, Country sheet Serbia, août 2007). Il paraît ainsi délicat de considérer que les affections dont souffre l'intéressé pourront être traitées sur le long terme si celui-ci ne dispose de ressources permettant d'en assurer le financement. Il reviendra donc à l'ODM de mettre en place des mesures d'accompagnement dans le cadre des préparatifs en vue du renvoi et de s'assurer que le recourant, une fois de retour dans son pays d'origine, ait accès aux soins requis par son état de santé et puisse notamment, en cas de besoin, être pris en charge dans une structure médicale en Serbie. Ces mesures permettront à l'intéressé, à court voire moyen terme et pour autant que cela s'avère nécessaire, de retrouver une situation médicale plus stable permettant des traitements ambulatoires, situation en définitive comparable à celle ressortant du dernier rapport médical produit. En outre, la présence et le soutien de l'entourage familial du recourant pourra également contribuer à améliorer et à stabiliser son état de santé, comme cela a été le cas lors de son séjour en Suisse (cf. rapport du 22 août 2007). Au sujet de ces personnes, à savoir notamment le père de l'intéressé et la famille de celui-là, aucun élément au dossier ne permet de considérer qu'elles seraient au bénéfice d'un droit de présence en Suisse. Le recourant n'a en particulier pas indiqué, lors de son audition sommaire, disposer de membres de sa parenté se trouvant en Suisse (cf. pv de dite audition p. 3). Il n'a pas non plus fourni de plus amples renseignements à ce sujet par la suite, si bien qu'il est permis de considérer que ces personnes retourneront vraisemblablement dans leur pays d'origine en même temps que l'intéressé, si elles n'ont pas déjà quitté la Suisse. Rien ne permet dès lors de conclure que le recourant ne pourra pas bénéficier de l'aide et du soutien de ces membres de sa proche parenté à son retour dans son pays d'origine, quand bien même un retour de l'intéressé ne peut être envisagé dans sa région d'origine, pour les motifs précédemment évoqués (cf. supra consid. 3). S'agissant des traitements ambulatoires qui seront vraisemblablement requis à long terme, l'entourage familial du recourant pourra lui permettre d'y avoir accès. En effet, à la lecture des déclarations de l'intéressé en audition, la famille de celui-ci occupait une situation sociale assez confortable au pays, compte tenu du fait qu'elle disposait d'une petite entreprise, de plusieurs véhicules - dont un camion - ainsi que de fortes sommes d'argent en liquide (cf. pv de l'audition cantonale p. 3 s.). La famille du recourant ne devrait donc pas se trouver démunie et disposer de ressources permettant d'assumer les coûts des traitements ambulatoires requis par l'état de santé de celui-ci.</w:t>
      </w:r>
    </w:p>
    <w:p>
      <w:r>
        <w:rPr>
          <w:b/>
        </w:rPr>
        <w:t>E. 7.5</w:t>
      </w:r>
    </w:p>
    <w:p>
      <w:r>
        <w:t>Sur le vu de ce qui précède, il n'est pas possible de considérer qu'en cas de renvoi en Serbie, le recourant sera confronté à une dégradation très rapide de son état de santé, au point de conduire d'une manière certaine à la mise en danger concrète de sa vie ou à une atteinte sérieuse, durable et notablement plus grave de son intégrité physique. Dès lors, l'exécution du renvoi doit être considérée comme raisonnablement exigible.</w:t>
      </w:r>
    </w:p>
    <w:p>
      <w:r>
        <w:rPr>
          <w:b/>
        </w:rPr>
        <w:t>E. 8</w:t>
      </w:r>
    </w:p>
    <w:p>
      <w:r>
        <w:t>Enfin,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Le 15 mai 2004, l'intéressé et son ex-compagne se sont acquittés d'une avance de Fr. 600.- sur les frais de procédure présumés. Dés lors que les causes ont été disjointes par la suite, il faut considérer que ce versement a été effectué pour moitié en faveur de la procédure de l'intéressé et pour moitié en faveur de celle de son ex-compagne. In casu, les frais de procédure sont donc partiellement compensés, le solde, soit Fr. 300.-, restant dû.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