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D-3667/2016 vom 8. November 2018</w:t>
      </w:r>
    </w:p>
    <w:p>
      <w:r>
        <w:t>Bundesverwaltungsgericht, 2018-11-08, DE</w:t>
      </w:r>
    </w:p>
    <w:p>
      <w:r>
        <w:rPr>
          <w:b/>
        </w:rPr>
        <w:t xml:space="preserve">Quelle: </w:t>
      </w:r>
      <w:r>
        <w:t>https://mcp.opencaselaw.ch/entscheid/bvger_D-3667_2016</w:t>
      </w:r>
    </w:p>
    <w:p>
      <w:r>
        <w:t>FR: TAF D-3667/2016 du 8 novembre 2018</w:t>
      </w:r>
    </w:p>
    <w:p>
      <w:r>
        <w:t>IT: TAF D-3667/2016 del 8 novembre 2018</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48 Abs. 1 VwVG). Auf die frist- und formgerecht eingereichte Beschwerde (Art. 108 Abs. 1 AsylG und Art. 52 Abs. 1 VwVG) ist einzutreten.</w:t>
      </w:r>
    </w:p>
    <w:p>
      <w:r>
        <w:rPr>
          <w:b/>
        </w:rPr>
        <w:t>E. 1.3</w:t>
      </w:r>
    </w:p>
    <w:p>
      <w:r>
        <w:t>Die Kognition des Bundesverwaltungsgerichts und die zulässigen Rügen richten sich im Asylbereich nach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Nach Art. 51 Abs. 1 AsylG werden die Ehegatten und die minderjährigen Kinder von Flüchtlingen ihrerseits als Flüchtlinge anerkannt und erhalten in der Schweiz Asyl, wenn keine besonderen Umstände dagegen sprechen. Der Prüfung eines solchen derivativen Anspruchs auf Anerkennung als Flüchtling gemäss Art. 51 AsylG hat die Prüfung der originären Flüchtlingseigenschaft, das heisst einer persönlichen Gefährdung nach Art. 3 AsylG, stets vorzugehen, sofern ein eigenes Asylgesuch der einzubeziehenden Person vorliegt (Art. 37 der Asylverordnung 1 vom 11. August 1999 [AsylV 1, SR 142.311] und BVGE 2007/19).</w:t>
      </w:r>
    </w:p>
    <w:p>
      <w:r>
        <w:rPr>
          <w:b/>
        </w:rPr>
        <w:t>E. 3.1</w:t>
      </w:r>
    </w:p>
    <w:p>
      <w:r>
        <w:t>Die Vorinstanz hat die Vorbringen des Beschwerdeführers im angefochtenen Entscheid gestützt auf Art. 3 AsylG geprüft und kam zum Ergebnis, die Flüchtlingseigenschaft sei nicht erfüllt. Anschliessend prüfte das SEM, ob dem Beschwerdeführer angesichts seiner Heirat mit einer iranischen Staatsangehörigen, welcher durch das SEM mit Verfügung vom (...) die Flüchtlingseigenschaft zuerkannt und Asyl gewährt worden sei, gestützt auf Art. 51 Abs. 1 AsylG in deren Flüchtlingseigenschaft und deren Asylstatus einzubeziehen sei. Das SEM stellte fest, dass die Voraussetzungen für einen derivativen Erwerb der Flüchtlingseigenschaft auf den Beschwerdeführer nicht gegeben seien.</w:t>
      </w:r>
    </w:p>
    <w:p>
      <w:r>
        <w:rPr>
          <w:b/>
        </w:rPr>
        <w:t>E. 3.2</w:t>
      </w:r>
    </w:p>
    <w:p>
      <w:r>
        <w:t>Zunächst ist die originäre Flüchtlingseigenschaft des Beschwerdeführers zu prüfen.</w:t>
      </w:r>
    </w:p>
    <w:p>
      <w:r>
        <w:rPr>
          <w:b/>
        </w:rPr>
        <w:t>E. 3.2.1</w:t>
      </w:r>
    </w:p>
    <w:p>
      <w:r>
        <w:t>Das SEM führte zur Begründung des ablehnenden Entscheids insbesondere aus, der Beschwerdeführer mache subjektive Nachfluchtgründe im Sinne von Art. 54 AsylG geltend, weil er wegen seiner Konversion zum Christentum beziehungsweise seiner christlichen Glaubensausübung hierzulande sowie aufgrund seines exilpolitischen Engagements in der Schweiz in seiner Heimat gefährdet sei. Zwar seien in der Scharia für Apostasie Sanktionen bis hin zur Todesstrafe vorgesehen. Dennoch könne hinsichtlich Konvertiten im Iran nicht von einer automatischen Verfolgung durch die iranischen Behörden ausgegangen werden. Auch im Ausland durchgeführte Konversionen würden - sofern sie überhaupt publik würden - aus der Sicht des iranischen Staates nicht per se als Anlass für eine staatlich motivierte Verfolgung genommen. Vielmehr setze eine potenzielle Gefährdung eine exponierte Stellung des Konvertiten innerhalb seiner neuen Glaubensgemeinschaft voraus, indem er sich etwa aktiv für die Verbreitung seiner neuen religiösen Überzeugung einsetze und zusätzlich gegen staatliche Interessen handle. Was die Glaubensausübung des Beschwerdeführers betreffe, könne dieser durchaus als überzeugter und engagierter christlicher Glaubensanhänger bezeichnet werden. Allerdings seien den Akten keine Hinweise auf eine exponierte Stellung oder Funktion innerhalb der christlichen Glaubensgemeinschaft zu entnehmen. Auch bezüglich seines mehrmonatigen Engagements in F._______ könne nicht von einer missionierenden Tätigkeit ausgegangen werden, zumal er lediglich bei Gelegenheit und gegenüber vereinzelten Privatpersonen propagiert habe. Zudem bestünden keine Hinweise, dass die heimatlichen Behörden von seiner christlichen Glaubensausübung Kenntnis erhalten hätten. Weiter sei den Akten zu entnehmen, dass seine Familienangehörigen über seine Konversion informiert seien und diese tolerieren würden. Nicht zuletzt habe der Beschwerdeführer eine Vorverfolgung nicht glaubhaft zu machen vermocht. Insgesamt bestehe kein begründeter Anlass zur Annahme, dass er in seinem Heimatland mit beachtlicher Wahrscheinlichkeit und in absehbarer Zukunft staatlichen oder privaten Verfolgungsmassnahmen ausgesetzt beziehungsweise konkret gefährdet wäre. Dasselbe gelte hinsichtlich der geltend gemachten exilpolitischen Tätigkeiten. Indem die Rolle des Beschwerdeführers an Kundgebungen nie über jene eines einfachen Teilnehmers hinausgegangen sei, sei ein einschlägiges politisches Gefährdungsprofil zu verneinen.</w:t>
      </w:r>
    </w:p>
    <w:p>
      <w:r>
        <w:rPr>
          <w:b/>
        </w:rPr>
        <w:t>E. 3.2.2</w:t>
      </w:r>
    </w:p>
    <w:p>
      <w:r>
        <w:t>Demgegenüber wendete er in seiner Beschwerdeschrift im Wesentlichen ein, er wäre bei einer Rückkehr in sein Heimatland aufgrund der Verfolgung seiner als Flüchtling anerkannten Ehefrau in erhöhtem Masse der Gefahr einer Reflexverfolgung ausgesetzt. Diese Reflexverfolgung sei unabhängig vom eigenen subjektiven Verhalten entstanden und stelle deshalb einen objektiven (Nach-) Fluchtgrund dar. Es seien die Akten der Ehefrau beizuziehen und diesbezüglich sei insbesondere auf deren Beschwerdeschrift betreffend seinen Asylentscheid zu verweisen. Ferner müssten Christen im Iran Diskriminierungen in wirtschaftlicher, beruflicher und sozialer Hinsicht erleiden und dürften ihren Glauben nicht propagieren. Er selber trage durch seine Tätigkeiten seinen Glauben sichtbar nach aussen. Ferner sei nicht auszuschliessen, dass seine Gespräche mit anderen Personen von der Regierung beziehungsweise Drittpersonen als Missionierungstätigkeit wahrgenommen werde. Sodann bestehe für die Behörden der begründete Verdacht, dass er sich einer Kirchgemeinde anschliesse, unter welcher bekanntermassen eine Intensivierung der Missionierungsbestrebungen stattfinde. Ferner müsse davon ausgegangen werden, dass sein über seine toleranten Familienangehörigen hinausreichendes Umfeld von seiner aktiven Glaubensausübung erfahren würde. Zudem würde seine Konversion allein schon deshalb bekannt, weil er nicht mehr an den Ritualen des islamischen Glaubens teilnehmen würde. Vor diesem Hintergrund sei nicht auszuschliessen, dass ihm nicht nur seitens des Staates, sondern insbesondere auch von fanatischen Angehörigen des Islams Vergeltungsmassnahmen drohen würden. Zum Vorhalt, dass er die Voraussetzungen des Familienasyls nach Art. 51 AsylG nicht erfülle, sei anzuführen, dass die Vorinstanz mit ihrer Argumentation (Familiengemeinschaft erst in der Schweiz gebildet; kein gemeinsamer Haushalt im Zeitpunkt der Flucht) seinen persönlichen Umständen nicht Rechnung trage: Er und seine Frau seien beide geflüchtet, jedoch zu unterschiedlichen Zeitpunkten und aus anderen Beweggründen. Es sei eine Einzelfallbeurteilung unter Berücksichtigung von Sinn und Zweck des Familienasyls vorzunehmen. Zudem sei nicht seine Flucht, sondern diejenige seiner Ehefrau als ausschlaggebender Zeitpunkt zur Beurteilung des Familienasyls anzusehen, da er in deren Flüchtlingseigenschaft einbezogen werden solle. Es lägen keine Gründe vor, die am (...) im Iran durch eine Stellvertreterhochzeit eingegangen Ehe in der Schweiz nicht anzuerkennen. Entsprechend sei das gemeinsame Kind auch als eheliches Kind mit ihm als Vater im Register eingetragen. Somit hätten die Gemeinschaft beziehungsweise die Strukturen ihrer Familie bereits bestanden, als seine Ehefrau aus dem Iran ausgereist sei. Es sei hingegen nicht notwendig, dass sie im Iran bereits als Familiengemeinschaft zusammengelebt hätten. Auch seien keine dem Familienasyl entgegenstehende Gründe im Sinne von Art. 51 Abs. 1 AsylG ersichtlich und die eheliche Beziehung werde tatsächlich gelebt. Die vorinstanzliche Haltung sei Ausdruck eines zu engen Verständnisses des Familienasyls, dessen Ziel darin besteht, für die Kernfamilie den Rechtsstatus einheitlich zu regeln. Diese Regelung basiere auf der Idee, dass die Kernfamilie wegen der Verfolgung mitgelitten habe oder sogar selbst verfolgt worden sei oder künftig drohender Verfolgung unterliege. Ähnliches zur Grundidee des Familienasyls statuiere im Übrigen auch das Bundesverwaltungsgericht in seinem Urteil D-7566/2015 vom 18. Mai 2016. Das Bestehen eines gemeinsamen Haushaltes könne nicht als allein ausschlaggebendes Kriterium qualifiziert werden, sondern es sei vorliegend vielmehr auf die Reflexverfolgung abzustellen. Sollte wider Erwarten davon ausgegangen werden, dass die Intensität dieser Reflexverfolgung nicht ausreiche, um die originäre Flüchtlingseigenschaft zu begründen, so habe das SEM ihn angesichts obiger Ausführungen zumindest im Rahmen des Familienasyls derivativ als Flüchtling anzuerkennen.</w:t>
      </w:r>
    </w:p>
    <w:p>
      <w:r>
        <w:rPr>
          <w:b/>
        </w:rPr>
        <w:t>E. 3.2.3</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3.2.4</w:t>
      </w:r>
    </w:p>
    <w:p>
      <w:r>
        <w:t>Hinsichtlich des Vorbringens, es bestehe das Risiko einer Reflexverfolgung, da seine Ehefrau E._______ in der Schweiz Asyl erhalten habe, mithin ein objektiver Nachfluchtgrund vorliege, ist Folgendes zu erwägen: 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Aufgrund der Akten besteht vorliegend kein Anlass zur Annahme, die Asylgewährung und die Zuerkennung der Flüchtlingseigenschaft an E._______ seien in casu geeignet, den Beschwerdeführer zu gefährden. Zunächst ist festzuhalten, dass der Beschwerdeführer in seinen Aussagen - so anlässlich der im Rahmen seines zweiten Asylgesuchs durchgeführten Anhörung vom 4. April 2016 - keinerlei Hinweise machte, wonach er befürchten müsste, wegen seiner Verwandtschaft zu einer in der Schweiz als Flüchtling anerkannten respektive einer im Iran verfolgten Person entsprechende behördliche Repressalien zu erleiden. Erst auf Beschwerdeebene brachte er eine entsprechende Befürchtung vor. Zwar mag der Umstand, dass Ehefrau E._______ von den schweizerischen Asylbehörden als Flüchtling anerkannt und ihr Asyl gewährt wurde, für den Beschwerdeführer eine subjektive Furcht vor künftiger Verfolgung als nachvollziehbar erscheinen lassen. Jedoch sind aus objektiver Sicht aufgrund der Vorgehensweise der iranischen Sicherheitskräfte mit Blick auf den Beschwerdeführer keine Massnahmen im Sinne einer Reflexverfolgung zu erkennen. So sollen sowohl er als auch E._______ aus eigenen Gründen aus dem Iran geflüchtet sein. Insbesondere wurde E._______ vom SEM in Berücksichtigung von Fluchtgründen, die mit den vom Beschwerdeführer geltend gemachten Asylvorbringen in keiner Art und Weise in einem Zusammenhang stehen, die Flüchtlingseigenschaft zuerkannt. Dass es nach der Asylgewährung an E._______ im Iran zu irgendwelchen Behelligungen von Familienangehörigen des Beschwerdeführers gekommen sei, ist weder aktenkundig noch wird solches geltend gemacht. Ausserdem liegen derzeit keine Hinweise vor, welche auf eine künftige Furcht vor einer Reflexverfolgung schliessen lassen. Eine solche Befürchtung hat der Beschwerdeführer - wie bereits angeführt - denn auch im Rahmen der durchgeführten Befragung zu keinem Zeitpunkt geäussert. Zu bemerken ist ferner, dass die Tatsache allein, dass E._______ in der Schweiz Asyl erhalten hat, für die Annahme einer Reflexverfolgung nicht ausreicht. Zusammenfassend gilt festzustellen, dass sich der Beschwerdeführer nicht auf objektive Nachfluchtgründe berufen kann.</w:t>
      </w:r>
    </w:p>
    <w:p>
      <w:r>
        <w:rPr>
          <w:b/>
        </w:rPr>
        <w:t>E. 3.2.5</w:t>
      </w:r>
    </w:p>
    <w:p>
      <w:r>
        <w:t>Sodann ist hinsichtlich der Konversion des Beschwerdeführers zum Christentum das Vorliegen subjektiver Nachfluchtgründe gemäss Art. 54 AsylG zu prüfen. Wer sich darauf beruft, dass durch ein Verhalten nach der Ausreise aus dem Heimat- oder Herkunftsland eine Gefährdungssituation geschaffen worden sei, macht - wie bereits erwähnt - subjektive Nachfluchtgründe geltend (Art. 54 AsylG). Diese begründen zwar die Flüchtlingseigenschaft im Sinne von Art. 3 AsylG, führen jedoch nach Art. 54 AsylG zum Ausschluss des Asyls, unabhängig davon, ob sie missbräuchlich oder nicht missbräuchlich gesetzt wurden (BVGE 2009/28 E. 7.1 m.w.H.). Massgeblich ist, ob die iranischen Behörden das Verhalten des Asylsuchenden als staatsfeindlich einstufen und dieser deswegen bei der Rückkehr in den Heimatstaat eine Verfolgung von Art. 3 AsylG befürchten muss. Es bleiben damit die Anforderungen an den Nachweis einer begründeten Furcht massgeblich (Art. 3 und Art. 7 AsylG).</w:t>
      </w:r>
    </w:p>
    <w:p>
      <w:r>
        <w:rPr>
          <w:b/>
        </w:rPr>
        <w:t>E. 3.2.6</w:t>
      </w:r>
    </w:p>
    <w:p>
      <w:r>
        <w:t>Hinsichtlich dieses Vorbringens kann vorab ebenfalls auf die vorinstanzlichen Erwägungen verwiesen werden, denen sich das Bundesverwaltungsgericht anschliesst (vgl. zur Konversion zum Christentum das Referenzurteil vom 31. Oktober 2014 D-7222/2013 E. 6.5.1 m.w.H.). Was die Konversion des Beschwerdeführers zum Christentum betrifft, liegt ein Taufbekenntnis der (Nennung Institution) vom (...) vor. Indessen hat die Vor-instanz zutreffend in Erwägung gezogen, dass nicht jede christliche Religionszugehörigkeit zu einer Verfolgung im Iran führt. Bei einer christlichen Glaubensausübung von iranischen Asylsuchenden im Ausland ist gemäss Praxis des Bundesverwaltungsgerichts die christliche Überzeugung der betreffenden Personen im Einzelfall, soweit möglich, einer näheren Überprüfung zu unterziehen (vgl. hierzu und zum Folgenden insbesondere BVGE 2009/28 E. 7.3.4 und E. 7.3.5). Eine christliche Glaubensausübung vermag gegebenenfalls dann flüchtlingsrechtlich relevante Massnahmen auslösen, wenn sie in der Schweiz aktiv und sichtbar nach aussen praktiziert wird und im Einzelfall davon ausgegangen werden muss, dass das heimatliche Umfeld von einer solchen aktiven, allenfalls gar missionierende Züge annehmenden Glaubensausübung erfährt. Sollten nämlich nahe Familienangehörige extrem fanatische Muslime sein, kann der Übertritt zum Christentum zu nachhaltiger Denunzierung bei iranischen Sicherheitsdiensten führen. Zudem kann der Übertritt zum Christentum immer auch als "Hochverrat, Staatsverrat, Abfall von der eigenen Sippe und dem eigenen Stamm" gesehen werden. Bei Konversionen im Ausland muss daher bei der Prüfung im Einzelfall neben der Glaubhaftigkeit der Konversion auch das Ausmass der öffentlichen Bekanntheit für die betroffene Person in Betracht gezogen werden. In dieser Hinsicht sind beim Beschwerdeführer keine Hinweise ersichtlich, die zu einer entsprechenden Gefährdung seiner Person führen würden. So handelt es sich bei ihm nach Einschätzung des Bundesverwaltungsgerichts offensichtlich um ein einfaches Mitglied der christlichen Gemeinschaft, welches in der Schweiz seine sozialen Kontakte im Kreise dieser Gemeinschaft pflegt. Anlass zur Annahme, sein einfaches persönliches Engagement im Rahmen seiner schweizerischen Kirchgemeinde könnten das Interesse der heimatlichen Behörden auf ihn lenken, besteht nicht, weshalb in diesem Zusammenhang auch nicht vom Vorliegen subjektiver Nachfluchtgründe auszugehen ist. Das SEM hat in zutreffender Weise erwogen, dass in seinem Fall weder in F._______ noch in der Schweiz von einer flüchtlingsrechtlich relevanten missionierenden Tätigkeit ausgegangen werden kann (vgl. act. C23/8 S. 4), weshalb diesbezüglich zur Vermeidung von Wiederholungen auf die entsprechenden Ausführungen im angefochtenen Entscheid zu verweisen ist. Auch ist in seinem Fall zu berücksichtigen, dass seine Familie über die Konversion im Bild sei und damit keine Probleme habe (vgl. act. C12/17 S. 5; C13/12 S. 10), weshalb eine allfällige Denunziation deswegen bei iranischen Sicherheitsdiensten ausgeschlossen werden kann. Sodann bestehen auch keinerlei Hinweise, dass die heimatlichen Behörden von seiner christlichen Glaubensausübung irgendwelche Kenntnis erlangt hätten.</w:t>
      </w:r>
    </w:p>
    <w:p>
      <w:r>
        <w:rPr>
          <w:b/>
        </w:rPr>
        <w:t>E. 3.2.7</w:t>
      </w:r>
    </w:p>
    <w:p>
      <w:r>
        <w:t>Ferner ist sein exilpolitisches Wirken (Teilnahme an Kundgebungen als einfacher Teilnehmer) als niederschwellig zu beurteilen und lässt insgesamt nicht auf ein besonderes politisches Engagement schliessen. Er legt denn auch weder in der Anhörung (vgl. act. C13/12 S. 10) noch in seiner Beschwerdeschrift (S. 7) dar, inwieweit er sich durch sein exilpolitisches Wirken derart exponiert habe, dass er bei einer Rückkehr in den Iran Furcht vor einer asylrelevanten Verfolgung haben müsste. Es ist davon auszugehen, dass er aufgrund dieser Aktivitäten nicht in den Fokus der heimatlichen Behörden geraten ist. Es kann daher nicht vom Vorliegen subjektiver Nachfluchtgründe ausgegangen werden.</w:t>
      </w:r>
    </w:p>
    <w:p>
      <w:r>
        <w:rPr>
          <w:b/>
        </w:rPr>
        <w:t>E. 3.2.8</w:t>
      </w:r>
    </w:p>
    <w:p>
      <w:r>
        <w:t>Zusammenfassend ergibt sich, dass keine asylrechtlich relevanten Verfolgungsgründe ersichtlich sind, weshalb das SEM zu Recht die Flüchtlingseigenschaft verneint und das Asylgesuch abgelehnt hat.</w:t>
      </w:r>
    </w:p>
    <w:p>
      <w:r>
        <w:rPr>
          <w:b/>
        </w:rPr>
        <w:t>E. 3.3</w:t>
      </w:r>
    </w:p>
    <w:p>
      <w:r>
        <w:t>In einem nächsten Schritt ist zu prüfen, ob der Beschwerdeführer gestützt auf Art. 51 Abs. 1 AsylG in die Flüchtlingseigenschaft und den Asylstatus seiner Ehefrau einzubeziehen ist.</w:t>
      </w:r>
    </w:p>
    <w:p>
      <w:r>
        <w:rPr>
          <w:b/>
        </w:rPr>
        <w:t>E. 3.3.1</w:t>
      </w:r>
    </w:p>
    <w:p>
      <w:r>
        <w:t>Das SEM führte diesbezüglich insbesondere aus, für den Einbezug fehle es an der zwingenden Voraussetzung der vorbestandenen Familiengemeinschaft. Der Beschwerdeführer und seine Ehefrau hätten erst in der Schweiz eine solche Familiengemeinschaft gebildet, weshalb die Voraussetzungen von Art. 51 Abs. 1 AsylG an das Familienasyl nicht erfüllt seien.</w:t>
      </w:r>
    </w:p>
    <w:p>
      <w:r>
        <w:rPr>
          <w:b/>
        </w:rPr>
        <w:t>E. 3.3.2</w:t>
      </w:r>
    </w:p>
    <w:p>
      <w:r>
        <w:t>Der Beschwerdeführer beruft sich darauf, dass die familiäre Gemeinschaft beziehungsweise die Strukturen seiner Familie bereits bestanden hätten, als seine Ehefrau im (...) aus dem Iran ausgereist sei. Es sei - entgegen der vorinstanzlichen Ansicht - nicht notwendig, dass sie im Iran bereits als Familiengemeinschaft zusammengelebt hätten. Auch seien keine dem Familienasyl entgegenstehende Gründe im Sinne von Art. 51 Abs. 1 AsylG ersichtlich und die eheliche Beziehung werde tatsächlich gelebt. Die vorinstanzliche Haltung sei Ausdruck eines zu engen Verständnisses des Familienasyls, dessen Ziel darin bestehe, für die Kernfamilie den Rechtsstatus einheitlich zu regeln. Er sei daher im Rahmen des Familienasyls derivativ als Flüchtling anzuerkennen.</w:t>
      </w:r>
    </w:p>
    <w:p>
      <w:r>
        <w:rPr>
          <w:b/>
        </w:rPr>
        <w:t>E. 3.4</w:t>
      </w:r>
    </w:p>
    <w:p>
      <w:r>
        <w:t>Nach der Rechtsprechung zu Art. 51 Abs. 1 AsylG genügt für den Einbezug in die Flüchtlingseigenschaft und das Asyl des Ehepartners die aktuelle Familiengemeinschaft (vgl. das Urteil des BVGer D-3175/2016 vom 17. August 2017 E. 4 [publiziert als BVGE 2017 VI/4]). Besondere Umstände vorbehalten sind anspruchsberechtigte Angehörige eines Flüchtlings, die sich in der Schweiz aufhalten, gestützt auf Art. 51 Abs. 1 AsylG auch dann als Flüchtlinge anzuerkennen und es ist ihnen Asyl zu gewähren, wenn vor deren Einreise in die Schweiz keine Familiengemeinschaft bestanden hat, die durch die Flucht des anerkannten Flüchtlings getrennt worden ist. Die ratio legis gebietet, den Status der Familie des Flüchtlings einheitlich zu regeln, ungeachtet dessen, ob die Familiengemeinschaft vorbestanden hat oder erst in der Schweiz begründet wurde. Ehegatten von Flüchtlingen sind deshalb als Flüchtlinge anzuerkennen und es ist ihnen Asyl zu gewähren, auch wenn die Ehe erst in der Schweiz geschlossen wurde (Urteil D-3175/2016 E. 4.4.1). Die Vorinstanz stellt nicht in Abrede, dass der Beschwerdeführer seit dem (...) mit J._______, geboren (...), Iran, verheiratet ist, die Familiengemeinschaft in der Schweiz gelebt wird und ein Wille beider Ehegatten zur Weiterführung des Familienlebens vorliegt. Beide Ehepartner besitzen dieselbe, nämlich die iranische Staatsangehörigkeit. Damit ist es ihnen verunmöglicht, ein gemeinsames Leben in ihrer Heimat zu führen, da zumindest die Ehefrau des Beschwerdeführers befürchten muss, dort verfolgt zu werden. Die Sicherstellung der Familieneinheit ist demnach nur in der Schweiz gewährleistet (vgl. ebenso das Urteil D-3175/2016 E. 5.1). Besondere Umstände, die dem Einbezug des Beschwerdeführers in die Flüchtlingseigenschaft und das Asyl seiner Ehefrau entgegenstehen würden, sind nicht ersichtlich. Die Voraussetzungen für die Gewährung des Familienasyls nach Art. 51 Abs. 1 AsylG sind somit erfüllt.</w:t>
      </w:r>
    </w:p>
    <w:p>
      <w:r>
        <w:rPr>
          <w:b/>
        </w:rPr>
        <w:t>E. 4</w:t>
      </w:r>
    </w:p>
    <w:p>
      <w:r>
        <w:t>Zusammenfassend ergibt sich, dass die Beschwerde betreffend die Fest-stellung der originären Flüchtlingseigenschaft und die Gewährung von Asyl gestützt auf Art. 3 AsylG sowie die Feststellung der Flüchtlingseigenschaft gestützt auf Art. 54 AsylG und die Anordnung der vorläufigen Aufnahme abzuweisen ist. Der Eventualantrag auf Einbezug des Beschwerdeführers in die Flüchtlingseigenschaft und das Asyl seiner Ehefrau gestützt auf Art. 51 Abs. 1 AsylG ist hingegen gutzuheissen und das SEM ist anzuweisen, den Beschwerdeführer gestützt auf Art. 51 Abs. 1 AsylG als Flüchtling anzuerkennen und ihm Asyl zu gewähren.</w:t>
      </w:r>
    </w:p>
    <w:p>
      <w:r>
        <w:rPr>
          <w:b/>
        </w:rPr>
        <w:t>E. 5</w:t>
      </w:r>
    </w:p>
    <w:p>
      <w:r>
        <w:t>Bei diesem Ausgang des Verfahrens ist vom hälftigen Obsiegen des Beschwerdeführers auszugehen.</w:t>
      </w:r>
    </w:p>
    <w:p>
      <w:r>
        <w:rPr>
          <w:b/>
        </w:rPr>
        <w:t>E. 5.1</w:t>
      </w:r>
    </w:p>
    <w:p>
      <w:r>
        <w:t>Dem Beschwerdeführer sind somit für sein hälftiges Unterliegen reduzierte Verfahrenskosten aufzuerlegen, welche auf Fr. 300.- festzusetzen sind (Art. 63 Abs. 1 VwVG, Art. 16 Abs. 1 Bst. a VGG i.V.m. Art. 1-3 des Reglements über die Kosten und Entschädigungen vor dem Bundesverwaltungsgericht vom 21. Februar 2008 [VGKE, SR 173.310.2]). Dieser Betrag ist dem Kostenvorschuss zu entnehmen und der Restbetrag von Fr. 300.- ist zurückzuerstatten.</w:t>
      </w:r>
    </w:p>
    <w:p>
      <w:r>
        <w:rPr>
          <w:b/>
        </w:rPr>
        <w:t>E. 5.2</w:t>
      </w:r>
    </w:p>
    <w:p>
      <w:r>
        <w:t>Dem teilweise obsiegenden und vertretenen Beschwerdeführer ist sodann in Anwendung von Art. 64 VwVG und Art. 7 Abs. 1 VGKE eine praxisgemäss um die Hälfte reduzierte Entschädigung für die ihm notwendigerweise erwachsenen Parteikosten zuzusprechen. Es wurde keine Kostennote zu den Akten gereicht. Der notwendige Vertretungsaufwand lässt sich indes aufgrund der Aktenlage zuverlässig abschätzen, weshalb auf die Einholung einer solchen verzichtet wird (vgl. Art. 14 Abs. 2 in fine VGKE). Gestützt auf die in Betracht zu ziehenden Bemessungsfaktoren (vgl. Art. 8 ff. VGKE) ist die vom SEM zu entrichtende, um die Hälfte reduzierte Parteientschädigung von Amtes wegen auf pauschal Fr. 1400.- (inkl. Auslagen und Mehrwertsteuer) festzusetzen. Das SEM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