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D-3666/2016 vom 19. Juli 2016</w:t>
      </w:r>
    </w:p>
    <w:p>
      <w:r>
        <w:t>Bundesverwaltungsgericht, 2016-07-19, DE</w:t>
      </w:r>
    </w:p>
    <w:p>
      <w:r>
        <w:rPr>
          <w:b/>
        </w:rPr>
        <w:t xml:space="preserve">Quelle: </w:t>
      </w:r>
      <w:r>
        <w:t>https://mcp.opencaselaw.ch/entscheid/bvger_D-3666_2016</w:t>
      </w:r>
    </w:p>
    <w:p>
      <w:r>
        <w:t>FR: TAF D-3666/2016 du 19 juillet 2016</w:t>
      </w:r>
    </w:p>
    <w:p>
      <w:r>
        <w:t>IT: TAF D-3666/2016 del 19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5.1</w:t>
      </w:r>
    </w:p>
    <w:p>
      <w:r>
        <w:t>Das SEM erachtete die geltend gemachte eritreische Herkunft und Staatsangehörigkeit des Beschwerdeführers als den Anforderungen an die Glaubhaftigkeit gemäss Art. 7 AsylG nicht genügend. Dieser Einschätzung ist beizupflichten. Zur Vermeidung von Wiederholungen kann auf die nicht zu beanstandenden Ausführungen in der angefochtenen Verfügung verwiesen werden. Der Rechtsmitteleingabe vom 10. Juni 2016 sind keine stichhaltigen Entgegnungen zu entnehmen. Dem Beschwerdeführer wurde bereits mit Zwischenverfügung vom 16. Juni 2016 dargelegt, weshalb seine Vorbringen in der Beschwerdeeingabe keine Änderung in der Frage der Flüchtlingseigenschaft und des Asyls sowie der Durchführbarkeit des Wegweisungsvollzugs zu bewirken vermögen. Eine Änderung der Sachlage ist seither nicht eingetreten, so dass ebenfalls auf die besagte Zwischenverfügung verwiesen werden kann.</w:t>
      </w:r>
    </w:p>
    <w:p>
      <w:r>
        <w:rPr>
          <w:b/>
        </w:rPr>
        <w:t>E. 5.2</w:t>
      </w:r>
    </w:p>
    <w:p>
      <w:r>
        <w:t>Eine Überprüfung der Akten ergibt, dass die Schilderungen des Beschwerdeführers zu seiner Herkunft nicht zu überzeugen vermögen.</w:t>
      </w:r>
    </w:p>
    <w:p>
      <w:r>
        <w:rPr>
          <w:b/>
        </w:rPr>
        <w:t>E. 5.2.1</w:t>
      </w:r>
    </w:p>
    <w:p>
      <w:r>
        <w:t>Der in Art. 12 VwVG statuierte Untersuchungsgrundsatz, wonach die Behörde den Sachverhalt von Amtes wegen feststellt, findet seine Grenze an der Mitwirkungspflicht des Asylsuchenden (Art. 8 AsylG), der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5.2.2</w:t>
      </w:r>
    </w:p>
    <w:p>
      <w:r>
        <w:t>Die Identität des Beschwerdeführers steht nicht fest. Er hat keine ihn betreffenden Identitätspapiere eingereicht. Den zutreffenden Ausführungen des SEM in der angefochtenen Verfügung, weshalb die geltend gemachte eritreische Herkunft und Staatsangehörigkeit nicht geglaubt werden könne, vermag der Beschwerdeführer nichts Substanzielles entgegenzusetzen. Hinsichtlich der Identitätskarte der Mutter ist darauf hinzuweisen, dass Ausweispapiere vermeintlicher Verwandter die Identität des Beschwerdeführers nicht zu beweisen vermögen. Nur am Rande ist in diesem Zusammenhang darauf hinzuweisen, dass der Beschwerdeführer die Identitätskarte nicht von sich aus einreichte, sondern sie von der Polizeibehörde im Rahmen einer Personen- und Effektenkontrolle aufgefunden und der Vorinstanz über die kantonale Migrationsbehörde zugestellt wurde (vgl. A22 S. 2 F3 ff.). Dieser Sachverhalt lässt sich mit der Behauptung, es handle sich um die Identitätskarte der Mutter und diese wäre dringend auf das Dokument angewiesen (vgl. A22 S. 12 F119), nur schwer vereinbaren. Auch der ELF-Mitgliedschaftsausweis des Vaters und der sudanesische Passierschein der Mutter vermögen die angebliche Verwandtschaft nicht zu belegen. Das auf Beschwerdeebene neu eingereichte Schreiben der ELF vom 21. Mai 2016 ist nicht geeignet, zur Klärung der Identität und Herkunft des Beschwerdeführers beizutragen, vermag es doch die angebliche Verwandtschaft des Beschwerdeführers zu der darin genannten inhaftierten Person ebenfalls nicht zu belegen. Im Übrigen bestehen an der Echtheit dieses Dokuments erhebliche Zweifel. So weist dieses nicht nur Schreibfehler ("Libration") auf, sondern ist darüber hinaus auch dessen Beschaffung innert so kurzer Zeit fraglich (angefochtene Verfügung eröffnet am 13. Mai 2016, Vollmacht des Rechtsvertreters datierend vom 19. Mai 2016, Schreiben der ELF datierend vom 21. Mai 2016), sei der Kontakt zu den Angehörigen des Beschwerdeführers in Eritrea, die über keinen eigenen Telefonanschluss verfügen würden und deren Adresse er nicht kenne, doch nur äusserst schwierig über Mittelspersonen im Sudan herstellbar (vgl. A22 S. 3 F8 ff.). Auch allfällige direkte Briefwechsel mit der ELF dürften sich langwieriger gestalten. Der Beschwerdeführer machte bezeichnenderweise auch keine Angaben zur Beschaffung dieses Dokuments und reichte kein Zustellkuvert ein, aus dem der Übermittlungsweg ersichtlich wäre.</w:t>
      </w:r>
    </w:p>
    <w:p>
      <w:r>
        <w:rPr>
          <w:b/>
        </w:rPr>
        <w:t>E. 5.3</w:t>
      </w:r>
    </w:p>
    <w:p>
      <w:r>
        <w:t>Durch die Verheimlichung respektive Verschleierung der wahren Herkunft verunmöglicht der Beschwerdeführer den Behörden nähere Abklärungen hinsichtlich einer allfälligen Verfolgungssituation in seinem tatsächlichen Heimatstaat und dem effektiven Status in einem etwaigen andern Staat. Er hat die Folgen seines Verhaltens insofern zu verantworten, als vermutungsweise davon auszugehen ist, dass keine flüchtlings- oder wegweisungsbeachtlichen Gründe gegen eine Rückkehr an den bisherigen Aufenthaltsort bestehen. Nur der Vollständigkeit halber ist anzumerken, dass die vom Beschwerdeführer geltend gemachten Nachteile im Wohnsitzstaat Sudan, wonach er sich dort illegal aufgehalten habe und ihm der Zugang zu höherer Bildung verwehrt gewesen sei, die Flüchtlingseigenschaft gemäss Art. 3 AsylG nicht zu begründen vermögen.</w:t>
      </w:r>
    </w:p>
    <w:p>
      <w:r>
        <w:rPr>
          <w:b/>
        </w:rPr>
        <w:t>E. 5.4</w:t>
      </w:r>
    </w:p>
    <w:p>
      <w:r>
        <w:t>Aufgrund des Gesagten hat das SEM die Flüchtlingseigenschaft gemäss Art. 3 AsylG zu Recht verneint und das Asylgesuch zutreffend abgelehnt.</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w:t>
      </w:r>
    </w:p>
    <w:p>
      <w:r>
        <w:rPr>
          <w:b/>
        </w:rPr>
        <w:t>E. 7.3</w:t>
      </w:r>
    </w:p>
    <w:p>
      <w:r>
        <w:t>Der Beschwerdeführer hat keine rechtsgenüglichen Identitätspapiere eingereicht und seine Angaben zur Herkunft sind - wie vorstehend ausgeführt - unglaubhaft ausgefallen. Seine Identität und Staatsangehörigkeit sowie seine persönlichen Verhältnisse stehen bis heute nicht fest. Durch die Verletzung seiner Mitwirkungspflicht respektive die Verheimlichung seiner wahren Identität und Herkunft verunmöglicht er die Prüfung, welche Staatsangehörigkeit er besitzt, und welchen Status er an seinem bisherigen Aufenthaltsort hatte. Er hat die Folgen seiner fehlenden Mitwirkung insofern zu tragen, als vermutungsweise davon auszugehen ist, dass einer Wegweisung in den tatsächlichen Heimatstaat respektive der Rückkehr an den bisherigen Aufenthaltsort keine Vollzugshindernisse im gesetzlichen Sinne entgegenstehen (Art. 44 AsylG i.V.m. Art. 83 Abs. 2-4 AuG). Das SEM hat den Vollzug der Wegweisung somit zu Recht als durchführbar erachtet. Das Prinzip des flüchtlingsrechtlichen Non-Refoulement steht dem Vollzug der Wegweisung nicht entgegen, da dieses nur Personen schützt, welche die Flüchtlingseigenschaft erfüllen, was beim Beschwerdeführer nicht der Fall ist. Da es dem Beschwerdeführer nicht gelungen ist, eine asylrechtlich erhebliche Gefährdung nachzuweisen oder glaubhaft zu machen, kann der in Art. 5 AsylG verankerte Grundsatz der Nichtrückschiebung vorliegend keine Anwendung finden.</w:t>
      </w:r>
    </w:p>
    <w:p>
      <w:r>
        <w:rPr>
          <w:b/>
        </w:rPr>
        <w:t>E. 7.4</w:t>
      </w:r>
    </w:p>
    <w:p>
      <w:r>
        <w:t>Der verfügte Wegweisungsvollzug ist damit zu bestätigen und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