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D-3663/2018 vom 25. Juli 2018</w:t>
      </w:r>
    </w:p>
    <w:p>
      <w:r>
        <w:t>Bundesverwaltungsgericht, 2018-07-25, DE</w:t>
      </w:r>
    </w:p>
    <w:p>
      <w:r>
        <w:rPr>
          <w:b/>
        </w:rPr>
        <w:t xml:space="preserve">Quelle: </w:t>
      </w:r>
      <w:r>
        <w:t>https://mcp.opencaselaw.ch/entscheid/bvger_D-3663_2018</w:t>
      </w:r>
    </w:p>
    <w:p>
      <w:r>
        <w:t>FR: TAF D-3663/2018 du 25 juillet 2018</w:t>
      </w:r>
    </w:p>
    <w:p>
      <w:r>
        <w:t>IT: TAF D-3663/2018 del 25 luglio 2018</w:t>
      </w:r>
    </w:p>
    <w:p>
      <w:pPr>
        <w:pStyle w:val="Heading2"/>
      </w:pPr>
      <w:r>
        <w:t>Regeste</w:t>
      </w:r>
    </w:p>
    <w:p>
      <w:r>
        <w:t>Zuweisung in ein Zentrum des Bundes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Zürich gelangt die TestV zur Anwendung (vgl. Art. 1 und Art. 4 Abs. 1 TestV).</w:t>
      </w:r>
    </w:p>
    <w:p>
      <w:r>
        <w:rPr>
          <w:b/>
        </w:rPr>
        <w:t>E. 1.3</w:t>
      </w:r>
    </w:p>
    <w:p>
      <w:r>
        <w:t>Anfechtungsgegenstand ist der Zuweisungsentscheid des SEM vom 9. Mai 2018 in Verbindung mit der Endverfügung vom 15. Juni 2018.</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1.5</w:t>
      </w:r>
    </w:p>
    <w:p>
      <w:r>
        <w:t>Aufgrund des Rechtsbegehrens, die Vorinstanz sei anzuweisen, den Beschwerdeführer dem Kanton D._______ zuzuweisen und das Verfahren mit demjenigen von (...) zusammenzuführen, ist vorliegend einzig die Frage zu beantworten, ob die Zuweisung in ein Zentrum des Bundes zu Recht erfolgt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Die Vorinstanz begründete ihre Verfügung im vorliegend interessierenden Zusammenhang im Wesentlichen damit, der Beschwerdeführer habe sinngemäss ein Gesuch um Zuweisung in den gleichen Kanton wie seine Partnerin gestellt. Ein Anspruch auf Zuweisung in einen bestimmten Kanton bestehe nur bei einem Anspruch auf Einheit der Familie. Gemäss Art. 1a Bst. e der Asylverordnung 1 vom 11. August 1999 (AsylV 1, SR 142.311) fielen in erster Linie Ehegatten und ihre minderjährigen Kinder unter den Begriff der Familie. Den Ehegatten gleichgestellt seien die eingetragenen Partnerinnen und Partner und die in dauernder eheähnlicher Gemeinschaft zusammenlebenden Personen. Vorliegend gehe aus den Akten des Beschwerdeführers und seiner Partnerin hervor, dass sie nicht offiziell verheiratet seien. Zudem habe der Beschwerdeführer gemäss seinen Aussagen nie mit seiner Partnerin und dem angeblich gemeinsamen Kind in einem Haushalt zusammengelebt. Er habe auch keinen Nachweis über seine Beziehung zur Partnerin oder dem Kind zu erbringen vermocht. Die angeblich gemeinsame Tochter trage den Nachnamen der Partnerin. Es existiere zwar eine Geburtsurkunde, darauf sei er aber nicht als Vater vermerkt. Schliesslich erstaune, dass er und seine Partnerin zwar angeblich gemeinsam die Ausreise geplant, das Land jedoch nicht gemeinsam verlassen hätten. Als Grund dafür habe er Geldmangel genannt, wobei er selbst nur wenige Wochen nach seiner Partnerin doch habe ausreisen können. Vor diesem Hintergrund könne nicht von einer tatsächlich gelebten Beziehung im obgenannten Sinn ausgegangen werden. Somit bestehe auch kein Anspruch auf eine Zuweisung in den gleichen Kanton. Mit der Stellungnahme vom 14. Juni 2018 zum Entwurf der Verfügung des SEM seien keine Tatsachen oder Beweismittel vorgelegt worden, welche eine Änderung des Standpunkts des Staatssekretariats rechtfertigen könnten.</w:t>
      </w:r>
    </w:p>
    <w:p>
      <w:r>
        <w:rPr>
          <w:b/>
        </w:rPr>
        <w:t>E. 4.2</w:t>
      </w:r>
    </w:p>
    <w:p>
      <w:r>
        <w:t>Der Beschwerdeführer hält demgegenüber fest, die Beschwerde richte sich gegen die Dispositiv-Ziffer 5 der angefochtenen Verfügung. Seine Beziehung mit B._______ sei in der Anhörung zu den Asylgründen vom 5. Juni 2018 nicht angezweifelt worden. Bezüglich des Grundsatzes der Einheit der Familie sei die Rechtsprechung zu Art. 8 EMRK heranzuziehen. Dabei seien unterschiedliche Faktoren zu berücksichtigen, so beispielsweise das gemeinsame Wohnen, die finanzielle Verflochtenheit, die Bindung der Partner aneinander und die Stabilität und Dauer der Beziehung, wozu er auf das Urteil des Bundesverwaltungsgerichts D-4076/2011 vom 25. Juli 2011 verweist. Sodann werden sinngemäss die bisherigen Ausführungen des Beschwerdeführers bezüglich der Beziehung zu B._______ und C._______ wiederholt und unter Verweis auf die zu den Akten gereichten Fotos ergänzt, dass das Paar einen Hauch normaler Beziehung auf gemeinsamen Ausflügen erfahren habe, wie vor drei bis vier Jahren in die (...), oder auf einem (...) im Jahr 2015, als B._______ bereits schwanger gewesen sei. Im Asylverfahren in der Schweiz hätten die Partner von Beginn weg beantragt, zusammengeführt zu werden. Auch für die gemeinsame Tochter sei der Kontakt zu ihrem Vater sehr wichtig, wobei auf ein als Beweismittel eingereichtes Foto der beiden verwiesen wird, das in J._______ gemacht worden sei. Die Familie lebe ihre Beziehung in der Schweiz unter den gegebenen Umständen bestmöglich und sehe sich so oft es gehe, telefoniere mehrmals täglich und bleibe über den Nachrichtendienst Whats App ständig in Kontakt. Mithin seien die Faktoren einer tatsächlich gelebten Beziehung zu bejahen. Die Vorinstanz sei dementsprechend anzuweisen, den Beschwerdeführer dem Kanton D._______ zuzuweisen und das Verfahren mit demjenigen von (...) zusammenzuführen. Eventualiter sei die Verfügung zur erneuten Überprüfung an die Vorinstanz zurückzuweisen, da diese es unterlassen habe, den Sachverhalt genügend abzuklären. Dem Untersuchungsgrundsatz folgend hätte sie entsprechende Massnahmen treffen müssen, um die geführte Beziehung vollständig abzuklären.</w:t>
      </w:r>
    </w:p>
    <w:p>
      <w:r>
        <w:rPr>
          <w:b/>
        </w:rPr>
        <w:t>E. 4.3</w:t>
      </w:r>
    </w:p>
    <w:p>
      <w:r>
        <w:t>Die Zuweisung in ein Zentrum des Bundes nach Art. 4 Abs. 1 TestV kann nur durch Beschwerde gegen die Endverfügung und in materieller Hinsicht nur mit der Begründung angefochten werden, die Zuweisung verletze den Grundsatz der Einheit der Familie (vgl. Art. 37 Abs. 1 TestV).</w:t>
      </w:r>
    </w:p>
    <w:p>
      <w:r>
        <w:rPr>
          <w:b/>
        </w:rPr>
        <w:t>E. 4.4</w:t>
      </w:r>
    </w:p>
    <w:p>
      <w:r>
        <w:t>Soweit in der materiellen Begründung der Beschwerde unter der Überschrift Sachverhalt und Prozessgeschichte ausgeführt wird, dass sich die Beschwerde gegen die Dispositiv-Ziffer 5 der Verfügung des SEM (Vollzug der Wegweisung durch den Kanton J._______) richte, befindet sie sich in Widerspruch zum Rechtsbegehren, die Vorinstanz sei anzuweisen, den Beschwerdeführer dem Kanton D._______ zuzuweisen und das Verfahren mit demjenigen von (...) zusammenzuführen, und zur übrigen Beschwerdebegründung. Mithin ist darauf nicht einzugehen. Der Beschwerdeführer bezieht sich zur Begründung seines Rechtsbegehrens auf den Grundsatz der Einheit der Familie, wobei für die Beurteilung einer dauerhaften Beziehung die Rechtsprechung zu Art. 8 EMRK heranzuziehen sei. Dieser Grundsatz garantiert das Recht auf Achtung des Privat- und Familienlebens, gibt jedoch weder ein Recht auf Einreise oder Aufenthalt in einem bestimmten Staat noch auf Wahl des für das Familienleben am geeignetsten erscheinenden Orts (BGE 130 II 281 E. 3.1, mit Hinweisen). Der Schutzbereich von Art. 8 EMRK kann jedoch verletzt sein, wenn einer Ausländerin oder einem Ausländer, deren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Massgebend für die tatsächlichen Verhältnisse ist der Zeitpunkt des Beschwerdeentscheides. Vorliegend kann der Beschwerdeführer sich selbst nicht auf den Schutzbereich von Art. 8 EMRK berufen. Auch aus dem Umstand, dass sich B._______ und C._______ im Rahmen eines Asylverfahrens in der Schweiz aufhalten, vermag er aus Art. 8 EMRK nichts zu seinen Gunsten abzuleiten, da B._______ und C._______ ihrerseits nicht über ein gefestigtes Anwesenheitsrecht verfügen. Der Begriff der Familieneinheit gemäss Art. 4 Abs. 1 und Art. 37 Abs. 1 TestV orientiert sich grundsätzlich an dem im Asylrecht geltenden Familienbegriff im Sinne von Art. 1a Bst. e AsylV 1, umfasst mithin die Kernfamilie (Ehegatten und minderjährige Kinder). Er entspricht dem Schutzbereich von Art. 8 EMRK, wobei über den engen Kern hinausgehende Bande - wie unter Konkubinatspartnern und zu deren minderjährigen Kindern sowie zu nahen Angehörigen - nur dann unter den Schutz der Einheit der Familie fallen, wenn zwischen diesen Personen ein eigentliches Abhängigkeitsverhältnis besteht. Insofern entspricht der Schutzbereich des in der TestV erwähnten Grundsatzes der Einheit der Familie demjenigen bei der Zuweisung von Asylsuchenden an einen Aufenthaltskanton gemäss Art. 27 Abs. 3 AsylG (vgl. BVGE 2008/47 E. 4.1 S. 677 m.w.H.). Die Vorinstanz ging denn auch bei der Prüfung der Einheit der Familie zutreffend vom Familienbegriff im Sinne von Art. 1a Bst. e AsylV 1 aus und hielt insbesondere fest, dass der Beschwerdeführer nie mit B._______ und C._______ in einem Haushalt zusammengelebt und er auch keinen Nachweis über seine Beziehung zu seiner Partnerin oder dem Kind zu erbringen vermocht habe. In diesem Zusammenhang ist zur Vermeidung unnötiger Wiederholungen auf die entsprechenden Erwägungen der Vorinstanz zu verweisen, die nach Auffassung des Gerichts überzeugend ausgefallen sind. Insbesondere erweist sich nach dem Gesagten der Vorwurf, das SEM habe die Beziehung des Beschwerdeführers unvollständig abgeklärt, als unbegründet. Deshalb besteht auch kein Anlass zur Rückweisung der Sache an die Vorinstanz. Den zutreffenden Erwägungen des SEM wird mit dem sinngemässen Wiederholen des aktenkundigen Sachverhalts in der Beschwerde nichts Substanziiertes entgegenzuhalten. Daran vermögen auch die eingereichten Beweismittel nichts zu ändern, mit denen die tatsächlich gelebte Beziehung des Beschwerdeführers mit B._______ und C._______ sowohl in Georgien als auch in der Schweiz belegt werden soll. Zwar ist der Wunsch des Beschwerdeführers nach einem Verbleib in der Schweiz bei B._______ und C._______ durchaus verständlich. So wird in der Beschwerde ausgeführt, dass er von Beginn des Asylverfahrens weg beantragt habe, mit B._______ und C._______ zusammengeführt zu werden, erstmals im Rahmen des Dublin-Gesprächs (vgl. act. [...]), daraufhin anlässlich der Anhörung zu den Asylgründen (vgl. act. [...]) und in der Stellungnahme vom 13. Juni 2018 (vgl. [...], Beschwerde S. 5). Daraus und aus der Prozessgeschichte kann indes geschlossen werden, dass das Hauptanliegen des Beschwerdeführers offensichtlich nicht in der Durchführung eines Asylverfahrens liegt, hat er doch in materieller Hinsicht (Verneinung der Flüchtlingseigenschaft, Ablehnung des Asylgesuchs, Anordnung der Wegweisung aus der Schweiz und den Wegweisungsvollzug) auf eine Anfechtung der Verfügung der Vorinstanz verzichtet und den Entscheid lediglich hinsichtlich der Zuweisung in das Verfahrenszentrum Zürich angefochten, was nur durch Beschwerde gegen die Endverfügung möglich ist. Der Beschwerdeführer ist offensichtlich mangels Asylgründen und Hindernissen, die gegen einen Vollzug der Wegweisung sprechen, daran interessiert, seinen Aufenthalt in der Schweiz vom Asylverfahren von B._______ und C._______ abhängig zu machen. Dazu ist jedoch festzuhalten, dass das Asylverfahren nicht dazu dienen soll, die ausländerrechtlichen Bestimmungen zum Familiennachzug zu umgehen. Zudem wird darauf hingewiesen, dass die Beschwerde von B._______ und ihren Kindern mit Urteil des Bundesverwaltungsgerichts gleichen Datums abgewiesen wird.</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Das in der Eingabe vom 25. Juni 2018 gestellte Gesuch um Gewährung der unentgeltlichen Prozessführung gemäss Art. 65 Abs. 1 VwVG ist abzuweisen, da die Begehren, wie sich aus den vorstehenden Erwägungen ergibt, als aussichtslos zu bezeichnen waren, weshalb die Voraussetzungen von Art. 65 Abs. 1 VwVG - ungeachtet der behaupteten, indessen nicht belegten Bedürftigkeit des Beschwerdeführers - nicht erfüllt sind. Mit dem Direktentscheid ist das Gesuch um Verzicht auf Erhebung eines Kostenvorschusses gegenstandslos geworden.</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