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D-364/2025 vom 17. Dezember 2024</w:t>
      </w:r>
    </w:p>
    <w:p>
      <w:r>
        <w:t>Bundesverwaltungsgericht, 2024-12-17, DE</w:t>
      </w:r>
    </w:p>
    <w:p>
      <w:r>
        <w:rPr>
          <w:b/>
        </w:rPr>
        <w:t xml:space="preserve">Quelle: </w:t>
      </w:r>
      <w:r>
        <w:t>https://mcp.opencaselaw.ch/entscheid/bvger_D-364_2025_d20241217</w:t>
      </w:r>
    </w:p>
    <w:p>
      <w:r>
        <w:t>FR: TAF D-364/2025 du 17 décembre 2024</w:t>
      </w:r>
    </w:p>
    <w:p>
      <w:r>
        <w:t>IT: TAF D-364/2025 del 17 dicembre 2024</w:t>
      </w:r>
    </w:p>
    <w:p>
      <w:pPr>
        <w:pStyle w:val="Heading2"/>
      </w:pPr>
      <w:r>
        <w:t>Regeste</w:t>
      </w:r>
    </w:p>
    <w:p>
      <w:r>
        <w:t>Asyl und Wegweisung | Asyl und Wegweisung; Verfügung des SEM vom 17. Dezember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D-364/2025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der sogenannten Schutztheorie (vgl. EMARK 2006 Nr. 18) ist nichtstaatliche Verfolgung durch Drittpersonen flüchtlingsrechtlich nur dann beachtlich,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5.1</w:t>
      </w:r>
    </w:p>
    <w:p>
      <w:r>
        <w:t>Das SEM erachtete die Vorbringen des Beschwerdeführers als asyl- rechtlich nicht relevant und führte dazu aus, es handle sich bei den wegen seiner Beziehung zu einem Mann geltend gemachten Behelligungen durch seine Mitschüler und Lehrer sowie durch den Vater seines Freundes um Übergriffe von Drittpersonen. Diese stellten grundsätzlich keine Verfolgung im Sinne des Asylgesetzes dar. Eine solche liege nur vor, sofern der Hei- matstaat keinen angemessenen Schutz bieten könne. In der Türkei sei eine</w:t>
      </w:r>
    </w:p>
    <w:p>
      <w:r>
        <w:t>D-364/2025 Seite 6 funktionierende und effiziente Schutzinfrastruktur vorhanden, und die tür- kischen Behörden seien grundsätzlich auch schutzwillig; insbesondere auch in Bezug auf Benachteiligungen aufgrund von Bi- oder Homosexuali- tät. Es wäre dem Beschwerdeführer zuzumuten gewesen, sich an die Po- lizei zu wenden. Dies habe er aber nach eigenen Angaben unterlassen. Der Umstand, dass ein Polizist die von seinem Freund eingereichte An- zeige zerrissen habe, weise nicht darauf hin, dass die türkischen Polizei- behörden ihm in grundsätzlicher Weise den Schutz verweigern würden. Des Weiteren wäre es für den Beschwerdeführer auch möglich, in eine Grossstadt wie beispielsweise Istanbul zu ziehen, wo er seine sexuelle Ori- entierung aufgrund entsprechender bestehender Gemeinschaften offen und aktiv leben könne. Die Aussagen des Beschwerdeführers, sein Vater gehöre einer Sekte an, deren Mitglieder Menschen umbringen und vergewaltigen würden, basier- ten auf Informationen aus dritter Hand und beschränkten sich somit aufs Hörensagen. Deshalb sei deren Wahrheitsgehalt nicht erstellt, und eine da- raus resultierende Gefährdung sei rein spekulativ. Dasselbe gelte für das Vorbringen, der Vater seines Freundes sei Mitglied der Mafia und habe Be- ziehungen zu Parlamentariern. Ferner hielt das SEM fest, dass praxisgemäss auch die geltend gemachten Nachteile wegen der kurdischen Ethnie des Beschwerdeführers mangels Intensität nicht zu einer Gefährdung im Sinne des Asylgesetzes führten.</w:t>
      </w:r>
    </w:p>
    <w:p>
      <w:r>
        <w:rPr>
          <w:b/>
        </w:rPr>
        <w:t>E. 5.2</w:t>
      </w:r>
    </w:p>
    <w:p>
      <w:r>
        <w:t>In der Beschwerdeschrift entgegnete der Beschwerdeführer den Aus- führungen des SEM, er könne aufgrund der Sektenmitgliedschaft seiner Familie und der Familie seines Freundes keinen staatlichen Schutz erlan- gen. Zudem habe der Vater seines Freundes weitreichende politische Be- ziehungen. Selbst wenn er unter Polizeischutz gestellt werden würde, habe er vonseiten seines Vaters und des Vaters seines Freundes den Tod zu befürchten. Die Polizei sei Teil des Staates, und an der Spitze des Staates stehe ein Abgeordneter mit Namen Sermet Atay. Dieser habe Verbindun- gen zu den Kreisen des Vaters seines Freundes und die Macht, die Poli- zeiarbeit zu beeinflussen und jeden, der ihn – den Beschwerdeführer – be- schütze, zu "entfernen". Der Vater seines Freundes sei sehr gefährlich und habe mit einer Waffe sogar schon einen Polizisten bedroht. Zudem sei der Schwager seines Freundes Chef des (…) von Gaziantep und pflege gute Beziehungen zur Polizei und den Chefs der anderen (…). Deshalb werde er, der Beschwerdeführer, bei einer Rückkehr in die Türkei sofort aufgegrif- fen und seiner Familie zugeführt.</w:t>
      </w:r>
    </w:p>
    <w:p>
      <w:r>
        <w:t>D-364/2025 Seite 7</w:t>
      </w:r>
    </w:p>
    <w:p>
      <w:r>
        <w:rPr>
          <w:b/>
        </w:rPr>
        <w:t>E. 6.1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Ergänzungen auf die zutref- fenden Ausführungen der Vorinstanz in der angefochtenen Verfügung ver- wiesen werden (vgl. oben E. 5.1, SEM-Akte A38 Ziff. II). Im Übrigen sind für das Gericht auch die geltend gemachten Zweifel der Vorinstanz an der Glaubhaftigkeit der Vorbringen des Beschwerdeführers nachvollziehbar (vgl. SEM-Akte A38 Ziff. II S. 7 unten), dieser Aspekt muss jedoch ange- sichts der folgenden Erwägungen nicht vertieft werden.</w:t>
      </w:r>
    </w:p>
    <w:p>
      <w:r>
        <w:rPr>
          <w:b/>
        </w:rPr>
        <w:t>E. 6.2</w:t>
      </w:r>
    </w:p>
    <w:p>
      <w:r>
        <w:t>Zunächst ist festzuhalten, dass die vom Beschwerdeführer geltend ge- machte Bi- oder Homosexualität für sich genommen im Länderkontext Tür- kei für die Begründung der Flüchtlingseigenschaft nicht hinreichend ist (vgl. Urteil des BVGer D-4039/2020 vom 17. November 2020 E. 7.7). Das Bun- desverwaltungsgericht hat sich in den letzten Jahren auch wiederholt mit der Schutzfähigkeit und dem Schutzwillen der türkischen Behörden betref- fend Personen, die der LGBTQI+-Gemeinschaft angehören, auseinander- gesetzt. Dabei geht es grundsätzlich davon aus, dass die türkischen Be- hörden auch hinsichtlich bi- oder homosexueller Personen schutzfähig und schutzwillig sind (vgl. Urteil des BVGer D-5566/2024 vom 1. November 2024 S. 9). Dem Beschwerdeführer wäre es im vorliegenden Fall deshalb zuzumuten, sich wenn nötig schutzsuchend an die heimatlichen Behörden zu wenden. Wie die Vorinstanz zu Recht erkannt hat, vermag er mit seiner Angabe, ein Polizist habe die von seinem Freund gemachte Anzeige zer- rissen, diese grundsätzliche Vermutung nicht zu widerlegen. Sollte eine Polizeibehörde eine Strafanzeige zu Unrecht nicht an die Hand nehmen, wäre der Beschwerdeführer gehalten, den Rechtsweg zu beschreiten. Dasselbe gilt für die in der Beschwerde gemachte Aussage, die Polizei werde durch einen einflussreichen Politiker beeinflusst. Die geäusserte Be- fürchtung, er werde bei einer Rückreise in die Türkei umgehend festge- nommen, da der Schwager seines Freundes Chef des (…) Gaziantep sei, führt zu keiner anderen Annahme, da eine Festnahme des Beschwerde- führers das Vorliegen eines Haftbefehls beziehungsweise einer strafrecht- lichen Verfahrensgrundlage erfordern würde.</w:t>
      </w:r>
    </w:p>
    <w:p>
      <w:r>
        <w:rPr>
          <w:b/>
        </w:rPr>
        <w:t>E. 6.3</w:t>
      </w:r>
    </w:p>
    <w:p>
      <w:r>
        <w:t>Ergänzend ist festzuhalten, dass dem Beschwerdeführer, sollte er in- nerhalb der Familie oder im Umfeld an seinem Wohnort Behelligungen</w:t>
      </w:r>
    </w:p>
    <w:p>
      <w:r>
        <w:t>D-364/2025 Seite 8 ausgesetzt sein, in der Türkei mehrere Wohnsitzalternativen offenstehen. Ein Bruder lebt in Istanbul, ein weiterer Bruder lebt in Ankara, so dass der Beschwerdeführer in diesen Grossstädten zumindest gewisse Anknüp- fungspunkte vorfindet. Ausserdem hat er eine solide Ausbildung absolviert und verfügt über erste Arbeitserfahrung. Dass ihn die Polizei aufgrund der Beziehungen des Schwagers seines Freundes oder dessen Vaters im gan- zen Land finden und behelligen würde, ist als überzeichnet zu erachten und entbehrt einer objektiven Grundlage. Dasselbe gilt für seine Aussage, ein lokaler Politiker sei so mächtig, dass er jede ihn schützende Person aus dem Weg räumen werde. Diese (erst in der ergänzenden Anhörung gemachten) Aussagen führte der Beschwerdeführer nicht ansatzweise nä- her aus, und auch den Akten sind keine Anhaltspunkte zu entnehmen, die diese Befürchtungen bekräftigen würden. Es ist dem Beschwerdeführer demnach zuzumuten, in eine andere Region der Türkei zu ziehen, sollte er aufgrund seiner sexuellen Orientierung einem gewissen Druck in seinem sozialen Umfeld oder anderen Unannehmlichkeiten ausgesetzt sein.</w:t>
      </w:r>
    </w:p>
    <w:p>
      <w:r>
        <w:rPr>
          <w:b/>
        </w:rPr>
        <w:t>E. 6.4</w:t>
      </w:r>
    </w:p>
    <w:p>
      <w:r>
        <w:t>Abschliessend ist festzuhalten, dass der Beschwerdeführer in der er- gänzenden Anhörung auf Nachfrage, ob es ein Ereignis gebe, welches konkret zu seiner Ausreise aus der Türkei am 11. Juli 2023 geführt habe, antwortete, dass seine Familie ihn nicht an der Universität studieren lassen wolle, weil er bei der Aufnahmeprüfung schlecht abgeschnitten habe (SEM- Akte A36 F43). Dabei handelt es sich ebenfalls nicht um eine Begründung, welche im Sinne von Art. 3 AsylG zur Zuerkennung der Flüchtlingseigen- schaft führen könnte.</w:t>
      </w:r>
    </w:p>
    <w:p>
      <w:r>
        <w:rPr>
          <w:b/>
        </w:rPr>
        <w:t>E. 6.5</w:t>
      </w:r>
    </w:p>
    <w:p>
      <w:r>
        <w:t>Zusammenfassend gelingt es dem Beschwerdeführer nicht, ernsthafte Nachteile im Sinne des Asylgesetzes nachzuweisen oder glaubhaft zu ma- chen. Die Vorinstanz hat demzufolge zu Recht seine Flüchtlingseigen- schaft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D-364/2025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w:t>
      </w:r>
    </w:p>
    <w:p>
      <w:r>
        <w:t>D-364/2025 Seite 10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Referenzurteil E-1948/2018 vom 12. Juni 2018 E. 7.3.2, Urteile des BVGer D-1920/2023 vom 14. Juni 2023 E. 9.4.1 und E-6224/2019 vom 19. April 2023 E. 8.3.2 m.w.H.). Eine generelle Unzumutbarkeit des Vollzugs der Wegweisung ist demnach nicht anzunehmen.</w:t>
      </w:r>
    </w:p>
    <w:p>
      <w:r>
        <w:rPr>
          <w:b/>
        </w:rPr>
        <w:t>E. 8.3.3</w:t>
      </w:r>
    </w:p>
    <w:p>
      <w:r>
        <w:t>Zudem lassen auch keine individuellen Gründe wirtschaftlicher oder sozialer Natur auf eine konkrete Gefährdung des Beschwerdeführers in seinem Heimatstaat schliessen. Er ist jung, gesund und verfügt über einen Gymnasialabschluss sowie erste Arbeitserfahrung in der Automations-</w:t>
      </w:r>
    </w:p>
    <w:p>
      <w:r>
        <w:t>D-364/2025 Seite 11 branche. Mit seiner in der Türkei ansässigen Familie verfügt er über ein familiäres Beziehungsnetz und es kann angesichts seiner eigenen Aussa- gen nicht davon ausgegangen werden, dass jedes einzelne Familienmit- glied den Kontakt mit ihm vermeiden und ihm jegliche Unterstützung ver- weigern würde. Der Beschwerdeführer hat selbst vorgebracht, der Bruder in Ankara habe ihm die Ausreise finanziert (vgl. SEM-Akte A20 F30 f.). So- mit ist nicht anzunehmen, dass er bei seiner Rückkehr in seinen Heimat- staat in eine existenzbedrohende Situation geraten würde. Der Vollzug der Wegweisung erweist sich demnach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selber Höhe geleistete Kostenvorschuss ist zur Be- zahlung der Verfahrenskosten zu verwenden. (Dispositiv nächste Seite)</w:t>
      </w:r>
    </w:p>
    <w:p>
      <w:r>
        <w:t>D-364/2025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