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D-3648/2012 vom 6. August 2012</w:t>
      </w:r>
    </w:p>
    <w:p>
      <w:r>
        <w:t>Bundesverwaltungsgericht, 2012-08-06, DE</w:t>
      </w:r>
    </w:p>
    <w:p>
      <w:r>
        <w:rPr>
          <w:b/>
        </w:rPr>
        <w:t xml:space="preserve">Quelle: </w:t>
      </w:r>
      <w:r>
        <w:t>https://mcp.opencaselaw.ch/entscheid/bvger_D-3648_2012</w:t>
      </w:r>
    </w:p>
    <w:p>
      <w:r>
        <w:t>FR: TAF D-3648/2012 du 6 août 2012</w:t>
      </w:r>
    </w:p>
    <w:p>
      <w:r>
        <w:t>IT: TAF D-3648/2012 del 6 agosto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seiner Beschwerdeschrift macht der Beschwerdeführer im Wesentlichen geltend, er habe mit der Abgabe seiner Geburtsurkunde im Original seine Herkunft aus dem Nord-Darfur bewiesen. Die Vorinstanz nehme in ihrer Verfügung keinen Bezug auf dieses Dokument und beharre stattdessen auf den Ergebnissen der Lingua-Analyse, die auf eine zentral- oder ostsudanesische Herkunft hindeute, ohne diese Behauptung mit der eingereichten Geburtsurkunde in Einklang zu bringen. Der Beschwerdeführer habe die korrekte Aussprache seiner Muttersprache (Arabisch) nicht von seinen Eltern, sondern in der Koranschule gelernt. Ausserdem setze er sich seit Jahren intensiv für die Rechte der Bevölkerung im Darfur ein. Dies tue er, weil er das Leiden dort selbst erlebt und fast alle Verwandten im Krieg verloren habe. Würde er nicht aus dieser Region stammen, würde er sich niemals in diesem Ausmass engagieren. Es könne auch nicht die Rede von einem niederprofilierten politischen Engagement die Rede sein. Der Beschwerdeführer sei nämlich, obwohl er weder lesen noch schreiben könne, Menschenrechtsverantwortlicher und habe somit eine wichtige Position innerhalb der S.L.M.-Bewegung Schweiz inne. Als solcher habe er an verschiedenen Demonstrationen, Sitzungen und Veranstaltungen teilgenommen. (...). Des Weiteren sei er auch schon in den hiesigen Fernsehnachrichten oder international auf (...) aufgetreten oder im (...) mit Foto abgebildet worden. Dementsprechend sei davon auszugehen, dass der Beschwerdeführer den sudanesischen Behörden namentlich bekannt sei. Er habe seine Flüchtlingseigenschaft somit nachgewiesen, zumindest aber glaubhaft gemacht. Entgegen der Auffassung der Vorinstanz sei der Wegweisungsvollzug in den Sudan ausserdem unzumutbar, weil er aus N._______ (Provinz Nord-Darfur) stamme. Dies habe er mit der nicht gewürdigten Geburtsurkunde nachgewiesen. Ausserdem habe er lediglich sechs Jahre lang die Schule besucht und verfüge über keine Berufsausbildung. Auch fehlten ihm nun die Verwandten, da die meisten im Krieg gestorben seien. Seine Mutter lebe im Tschad. Daher wäre er ganz allein auf sich gestellt.</w:t>
      </w:r>
    </w:p>
    <w:p>
      <w:r>
        <w:rPr>
          <w:b/>
        </w:rPr>
        <w:t>E. 5.2.1</w:t>
      </w:r>
    </w:p>
    <w:p>
      <w:r>
        <w:t>Die Vorbringen in der Beschwerdeschrift vermögen nicht zu einer veränderten Betrachtungsweise zu führen, zumal sich der Beschwerdeführer bereits bezüglich des Reisewegs in Unstimmigkeiten verstrickt hat. So will er den schweizerischen Asylbehörden weismachen, er sei auf dem Seeweg nach Frankreich gelangt, ohne im Besitz eines Reisepapiers gewesen zu sein (B1/11 Ziff. 16 S. 7). Angesichts rigider Kontrollen an den Aussengrenzen des Schengen-Raums hätte er aber ohne ein Reisepapier, sei dieses nun echt oder gefälscht, nicht in Frankreich (Calais) einreisen können. Bei solcher Sachlage hätte er zusätzlich in der Lage sein müssen, das für die Einreise in den Schengen-Raum benützte Reisepapier den schweizerischen Asylbehörden vorzulegen. Dementsprechend hinterlassen die Vorbringen des Beschwerdeführers zu seinem Reiseweg einen wirklichkeitsfremden Eindruck. Sie sind praxisgemäss nicht lediglich als isolierte, unglaubhafte Vorbringen zu würdigen, sondern lassen darüber hinaus auch Rückschlüsse auf die Glaubhaftigkeit einer geltend gemachten Verfolgungssituation zu (Entscheidungen und Mitteilungen der Schweizerischen Asylrekurskommission [EMARK] 1998 Nr. 17 E. 4b S. 150). Dies bestätigt sich auch im vorliegenden Fall, drängt sich doch aufgrund der Akten keinesfalls der Schluss auf, der Beschwerdeführer habe sich lediglich bezüglich des Reisewegs unglaubhaft geäussert.</w:t>
      </w:r>
    </w:p>
    <w:p>
      <w:r>
        <w:rPr>
          <w:b/>
        </w:rPr>
        <w:t>E. 5.2.2</w:t>
      </w:r>
    </w:p>
    <w:p>
      <w:r>
        <w:t>Der Beschwerdeführer legt Wert darauf, aus der Provinz Nord-Darfur zu stammen und möchte dies gerne mit einer Geburtsurkunde beweisen. Indessen handelt es sich bei diesem Dokument lediglich um ein Stück Papier, welches mit beliebigem Inhalt von jedermann gegen Entgelt erhältlich zu machen ist und dementsprechend auch keinen Beweiswert aufweist. Zudem würde die Geburtsurkunde, selbst wenn sie echt wäre, lediglich den Beweis für den Geburtsort des Beschwerdeführers erbringen. Die Frage, wo er aufgewachsen ist und woher er eigentlich stammt, würde damit keineswegs beantwortet (vgl. dazu auch BVGE 2007/7). Demgegenüber hat das Lingua-Gutachten vom 21. September 2004 den Vorzug, derartige Fragen aufgrund einer linguistischen Analyse des Wortschatzes und der kulturellen Kenntnisse des Probanden einwandfrei zu klären. Aufgrund des Gutachtens steht im Ergebnis eindeutig fest, dass der Beschwerdeführer definitiv nicht aus der Darfur-Region, sondern aus dem Zentralsudan stammt.</w:t>
      </w:r>
    </w:p>
    <w:p>
      <w:r>
        <w:rPr>
          <w:b/>
        </w:rPr>
        <w:t>E. 5.2.3</w:t>
      </w:r>
    </w:p>
    <w:p>
      <w:r>
        <w:t>Nach dem Gesagten gelangt das Bundesverwaltungsgericht in Würdigung aller Umstände und in Übereinstimmung mit der Vorinstanz zum Schluss, dass es dem Beschwerdeführer nicht gelungen ist, die von ihm behauptete Herkunft aus Darfur sowie seinen letzten Aufenthaltsort in der dortigen Krisenregion glaubhaft dazutun. Unter diesen Umständen ist den darauf aufbauenden Verfolgungsvorbringen die Grundlage entzogen. Mithin ist eine asylrelevante Verfolgung des Beschwerdeführers zum Zeitpunkt der Ausreise aus dem Heimatstaat zu verneinen.</w:t>
      </w:r>
    </w:p>
    <w:p>
      <w:r>
        <w:rPr>
          <w:b/>
        </w:rPr>
        <w:t>E. 6.1</w:t>
      </w:r>
    </w:p>
    <w:p>
      <w:r>
        <w:t>Es bleibt zu prüfen, ob der Beschwerdeführer durch die Ausreise aus dem Heimatstaat - mithin wegen subjektiver Nachfluchtgründe - bei einer Rückkehr befürchten müsste, ernsthaften Nachteilen im Sinne von Art. 3 AsylG ausgesetzt zu werden.</w:t>
      </w:r>
    </w:p>
    <w:p>
      <w:r>
        <w:rPr>
          <w:b/>
        </w:rPr>
        <w:t>E. 6.2</w:t>
      </w:r>
    </w:p>
    <w:p>
      <w:r>
        <w:t>Als subjektive Nachfluchtgründe gelten insbesondere illegales Verlassen des Heimatlandes (sogenannte Republikflucht), Einreichung eines Asylgesuchs im Ausland oder eine aus der Sicht der heimatstaatlichen Behörden unerwünschte exilpolitische Betätigung, wenn diese Komponenten die Gefahr einer zukünftigen Verfolgung begründen. Durch Republikflucht zum Flüchtling wird, wer sich aufgrund der unerlaubten Ausreise mit Sanktionen konfrontiert sieht, die bezüglich ihrer Intensität und der politischen Motivation des Staates ernsthafte Nachteile gemäss Art. 3 AsylG darstellen. Die vom Gesetzgeber bezweckte Bestimmung subjektiver Nachfluchtgründe als Asylausschlussgrund verbietet ein Addieren solcher Gründe mit Fluchtgründen vor der Ausreise, die für sich allein nicht zur Anerkennung der Flüchtlingseigenschaft ausreichen (vgl. BVGE 2009/28 E. 7.1 S. 352). Stattdessen werden Personen, die subjektive Nachfluchtgründe nachweisen oder glaubhaft machen können, als Flüchtlinge vorläufig aufgenommen (vgl. EMARK 2000 Nr. 16 E. 5a).</w:t>
      </w:r>
    </w:p>
    <w:p>
      <w:r>
        <w:rPr>
          <w:b/>
        </w:rPr>
        <w:t>E. 6.3</w:t>
      </w:r>
    </w:p>
    <w:p>
      <w:r>
        <w:t>Eine Überprüfung der Akten ergibt, dass sich die vorinstanzlichen Erwägungen auch in Bezug auf die Verneinung subjektiver Nachfluchtgründe als zutreffend erweisen. Zwar wird in der Beschwerde erneut darauf hingewiesen, dass der Beschwerdeführer Mitglied der S.L.M.-Bewegung und Menschenrechtsverantwortlicher sei, der nicht nur im Fernsehen zu sehen gewesen sei, sondern sogar bereits mit Exponenten des sudanesischen Regimes gesprochen habe und infolgedessen ein starkes politisches Profil aufweise. Demgegenüber gelangt das Bundesverwaltungsgericht nach Durchsicht der Akten in Übereinstimmung mit der Vorinstanz zum Schluss, dass der Beschwerdeführer nicht das Bild eines engagierten hochprofilierten Exilpolitikers für Darfur zu vermitteln vermag, welcher seitens der sudanesischen Regierung als ernsthafte Bedrohung identifiziert oder wahrgenommen werden könnte. Dies zeigt sich nicht zuletzt daran, dass er entgegen seinen Beteuerungen nicht aus dem Darfur stammt und somit dort auch nicht verfolgt worden sein kann, weshalb sein angebliches politisches Engagement ohne Weiteres als akribisch dokumentierte Inszenierung subjektiver Nachfluchtgründe für die schweizerischen Asylbehörden zu erkennen ist. Vor diesem Hintergrund besteht kein hinreichender Anlass zur Annahme, dass der Beschwerdeführer wegen seiner exilpolitischen Aktivitäten bei einer Rückkehr in den Sudan mit ernsthaften Nachteilen von Seiten des sudanesischen Regimes zu rechnen hätte. Bei dieser Sachlage ist die geltend gemachte Furcht vor künftiger Verfolgung als unbegründet zu würdigen, weshalb das Vorliegen von subjektiven Nachfluchtgründen im Sinne von Art. 54 AsylG zu verneinen ist.</w:t>
      </w:r>
    </w:p>
    <w:p>
      <w:r>
        <w:rPr>
          <w:b/>
        </w:rPr>
        <w:t>E. 7</w:t>
      </w:r>
    </w:p>
    <w:p>
      <w:r>
        <w:t>In Würdigung der gesamten Umstände und Vorbringen des Beschwerdeführers ist zusammenfassend festzustellen, dass dieser keine Gründe nach Art. 3 AsylG nachweisen oder glaubhaft machen kann und damit die Voraussetzungen für die Zuerkennung der Flücht­lingseigenschaft nicht erfüllt sind. Es erübrigt sich, auf die weiteren Ausführungen in der Beschwerde und die eingereichten Beweismittel im Einzelnen einzugehen, da diese an der vorgenommenen Würdigung des Sachverhalts nichts zu ändern vermögen. Stattdessen kann zur Vermeidung von Wiederholungen auf die zutreffenden Erwägungen in der angefochtenen Verfügung verwiesen werden. Die Vorinstanz hat nach dem Gesagten das (zweite) Asylgesuch des Beschwerdeführers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Sudan ist demnach unter dem Aspekt von Art. 5 AsylG rechtmässig. Sodann ergeben sich weder aus den Aussagen des Beschwerdeführers noch aus den Akten Anhaltspunkte dafür, dass er für den Fall einer Ausschaffung in den Sudan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Sudan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Den Erkenntnissen des Bundesverwaltungsgerichts zufolge besteht im heutigen Zeitpunkt im Sudan ausserhalb der Region Darfur keine Situation allgemeiner Gewalt. Es sind deshalb derzeit keine konkreten Anhaltspunkte dafür ersichtlich, dass der Beschwerdeführer bei einer Rückführung in den Sudan einer konkreten Gefährdung im Sinne von Art. 83 Abs. 4 AuG ausgesetzt wäre. Dementsprechend ist der Wegweisungsvollzug dorthin als generell zumutbar zu qualifizieren.</w:t>
      </w:r>
    </w:p>
    <w:p>
      <w:r>
        <w:rPr>
          <w:b/>
        </w:rPr>
        <w:t>E. 9.4.2</w:t>
      </w:r>
    </w:p>
    <w:p>
      <w:r>
        <w:t>Ferner sind auch keine individuellen, in der Person des Be­schwerdeführers gelegenen Gründe ersichtlich, die den Wegwei­sungsvollzug als unzumutbar erscheinen lassen würden. Einer landwirtschaftlichen Erwerbstätigkeit kann er in seiner angestammten Herkunftsregion (Zentral- oder Ostsudan) wieder nachgehen, weshalb nicht anzunehmen ist, er werde nach seiner Rückkehr mit einer existenziellen Krise konfrontiert sein, dies umso weniger, als nach seinen Angaben anlässlich der BzP vom 5. Februar 2009 noch verschiedene Verwandte im Heimatstaat leben (vgl. B1/11 Ziff. 11 S. 4). Es ist zudem anzunehmen, dass diese nicht im Darfur ums Leben gekommen sind, wie der Beschwerdeführer in der Beschwerde geltend macht, um auf diese Weise das in Wirklichkeit vorhandene soziale Netz zu dissimulieren. Nach dem Gesagten erweist sich der Vollzug der Wegweisung in Würdigung der gesamten Umstände auch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9.6</w:t>
      </w:r>
    </w:p>
    <w:p>
      <w:r>
        <w:t>Zusammenfassend hat die Vorinstanz den Wegweisungsvollzug zu Recht als zulässig, zumutbar und möglich erachtet. Nach dem Gesagten fällt eine Anordnung der vorläufigen Aufnahme ausser Betracht (Art. 83 Abs. 1 - 4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18. Juli 2012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