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D-3647/2019 vom 14. April 2021</w:t>
      </w:r>
    </w:p>
    <w:p>
      <w:r>
        <w:t>Bundesverwaltungsgericht, 2021-04-14, DE</w:t>
      </w:r>
    </w:p>
    <w:p>
      <w:r>
        <w:rPr>
          <w:b/>
        </w:rPr>
        <w:t xml:space="preserve">Quelle: </w:t>
      </w:r>
      <w:r>
        <w:t>https://mcp.opencaselaw.ch/entscheid/bvger_D-3647_2019</w:t>
      </w:r>
    </w:p>
    <w:p>
      <w:r>
        <w:t>FR: TAF D-3647/2019 du 14 avril 2021</w:t>
      </w:r>
    </w:p>
    <w:p>
      <w:r>
        <w:t>IT: TAF D-3647/2019 del 14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Zur Begründung ihrer Verfügung führte die Vorinstanz im Wesentlichen an, dass die Schilderungen des Beschwerdeführers zur Bedrohung durch Pillaiyans Anhänger sowie die Bedrängung durch Beamte des CID oberflächlich und vage ausgefallen seien und deshalb den Anforderungen von Art. 7 AsylG nicht zu genügen vermochten. Insbesondere falle auf, dass er die ereignisträchtige Versammlung im Jahr 2014 weder erlebnis- noch detailreich habe beschreiben können. Obwohl es sich um ein markantes Ereignis gehandelt habe, würden seine persönlichen Eindrücke dazu fehlen. Er habe sich lediglich auf die Wiedergabe eines Gespräches beschränkt und sich zum Ablauf des Geschehens während dieser Versammlung widersprochen. Des Weiteren seien die Schikanen der Anhänger Pillaiyans auffallend substanzlos geschildert worden und seine Antworten seien auch nach mehrmaligen Rückfragen ausweichend und unkonkret ausgefallen. Die Schlägerei, in welche sein Schwager angeblich im August 2015 verwickelt worden sei, habe er anlässlich der Anhörung anders als an der BzP dargelegt. Zudem sei darauf hinzuweisen, dass das eingereichte Schreiben vom August 2014 datiere, anlässlich welchem er vor der Partei TMVP vorgeladen worden sei, wohingegen er dargelegt habe, diese Vorladung sei im August 2015 erfolgt. Aufgrund dieser Diskrepanz müsse dem Schreiben lediglich ein geringer Beweiswert zugesprochen werden. Ergänzend sei zu erwähnen, dass auch bei Wahrunterstellung der Ereignisse im Zusammenhang mit Pillaiyan diese nicht die genügende Intensität und Aktualität einer asylrelevanten Verfolgung aufweisen würden, zumal er nach dem letzten Vorfall im August 2015 noch bis im Januar 2016 unbehelligt in Sri Lanka habe leben können. Ferner sei es ihm nicht gelungen, die Ereignisse mit den Beamten des CID überzeugend darzulegen. Auch hier sei es zu Widersprüchen gekommen, die der Beschwerdeführer damit erklärt habe, der Übersetzer habe falsch übersetzt. Dies vermöge jedoch angesichts seiner unterschriftlichen Bestätigung der Protokolle nicht zu überzeugen. Sodann erscheine es unlogisch, dass die Beamten des CID ein derart grosses Interesse an ihm gehabt hätten, zumal sich Pillaiyan bereits seit Oktober in Haft befunden habe. Schliesslich seien die eingereichten geschäftlichen Unterlagen und Schreiben von Sportvereinen nicht geeignet, eine mögliche Verfolgung zu belegen. Auch das Schreiben von Pillaiyan verfüge über keinen Beweiswert, da dieses Beweismittel lediglich in Kopie vorliege. In diesem Zusammenhang leuchte es zudem nicht ein, weshalb dieses Schreiben mit dem Briefkopf der (...) versehen sei. Seine diesbezügliche Erklärung, Pillaiyan habe diese Leute mit der Redaktion beauftragt, würde nicht überzeugen. Allfällige Risikofaktoren seien keine vorhanden, welche ein Verfolgungsinteresse der sri-lankischen Behörden auszulösen vermöchten. Es bestehe kein begründeter Anlass zur Annahme, dass er bei einer Rückkehr nach Sri Lanka mit beachtlicher Wahrscheinlichkeit und in absehbarer Zukunft asylrechtlich relevanten Verfolgungsmassnahmen ausgesetzt würde. Trotz der Anschläge von Ostern 2019 auf verschiedene Kirchen und Hotels in Sri Lanka sowie des anschliessenden, von Staatspräsident Sirisena ausgerufenen Notstands könne nicht von einer Situation allgemeiner Gewalt ausgegangen werden. Schliesslich seien vorliegend die individuellen Zumutbarkeitskriterien für einen Vollzug der Wegweisung in die Ostprovinz, aus welcher er stamme, erfüllt.</w:t>
      </w:r>
    </w:p>
    <w:p>
      <w:r>
        <w:rPr>
          <w:b/>
        </w:rPr>
        <w:t>E. 3.2</w:t>
      </w:r>
    </w:p>
    <w:p>
      <w:r>
        <w:t>Der Beschwerdeführer monierte, die Argumentation der Vorinstanz, er habe die asylrelevanten Ereignisse in unglaubhafter Weise dargelegt, seien krass aktenwidrig. Seine Schilderungen seien von zahlreichen Realkennzeichen geprägt und die entscheidenden Ereignisse würden durch ihre Konsistenz sowie Ausführlichkeit überzeugen. Zudem habe er Gespräche wiedergegeben und seine Ausführungen auch spontan korrigiert. Die Unterstellung der Vorinstanz, dass er trotz einer mehrjährigen Unterstützung der Partei TMVP diese plötzlich aus ideologischen Gründen nicht mehr habe unterstützen wollen, sei unzutreffend, denn er habe sich aus ideologischen und nicht lediglich aus rein wirtschaftlichen Gründen politisch für diese engagiert. Somit erscheine es nachvollziehbar, dass er sich anlässlich eines politischen Kurswechsels von Pillaiyan von diesem abgewendet habe. Hinsichtlich der angeblich auffallend substanzlos geschilderten anschliessenden Schikanen und Bedrohungen seitens Anhängern der TMVP sei festzuhalten, dass er diese ausführlich und detailreich geschildert habe. Sodann bestätige die Schlägerei des Schwagers den damaligen Konflikt. Zu den Ereignissen im Zusammenhang mit den Besuchen von Beamten des CID sei festzuhalten, dass der entstandene Widerspruch betreffend die Anzahl der Beamten minim sei und deswegen die Glaubhaftigkeit insgesamt nicht in Frage gestellt werden könne. Zudem habe er erwähnt, dass es zu Übersetzungsproblemen gekommen sei. Schliesslich sei es nicht korrekt zu behaupten, dass er im Zeitraum zwischen August 2015 und der Ausreise im Januar 2016 keine Probleme gehabt habe, zumal es gerade dann zu vermehrten Bedrohungen seitens der Beamten des CID gekommen sei. Schliesslich müsse beachtet werden, dass er durch seine Flucht sehr viel verloren habe, da er eine Firma mit 27 Mitarbeitenden und eine dreiköpfige Familie habe, weshalb seine Ausreise auf eine absolute Notstandsituation hinweise. Aufgrund der aktuellen politischen Entwicklungen sei die Asylrelevanz seiner Vorbringen zusätzlich verschärft und er erfülle das Risikoprofil. Insgesamt habe er begründete Furcht vor einer asylrelevanten Verfolgung.</w:t>
      </w:r>
    </w:p>
    <w:p>
      <w:r>
        <w:rPr>
          <w:b/>
        </w:rPr>
        <w:t>E. 3.3</w:t>
      </w:r>
    </w:p>
    <w:p>
      <w:r>
        <w:t>Die Vorinstanz hielt in ihrer Vernehmlassung fest, dass obwohl sich die politische Situation nach der Präsidentschaftswahl sowie den Anschlägen von Ostern 2019 verschärft habe und die Überwachung der Zivilbevölkerung nochmals zugenommen habe, aktuell kein Anlass zur Annahme einer Kollektivverfolgung ganzer Volks- oder Berufsgruppen bestehe. Vielmehr müsse ein persönlicher Bezug einer asylsuchenden Person zu den aktuellsten politischen Entwicklungen gegeben sein, was im vorliegenden Fall jedoch nicht überzeugend dargelegt worden sei. Im Zusammenhang mit seinen geltend gemachten neuen gesundheitlichen Problemen sei zu bemerken, dass der aktuellste Arztbericht nicht vorliege, weshalb dem SEM sein tatsächlicher Gesundheitszustand nicht bekannt sei. Gemäss dem letzten Bericht benötige er verschiedene Medikamente. Seine psychischen Probleme sowie deren notwendige Behandlung seien gemäss bundesverwaltungsrechtlicher Rechtsprechung im öffentlichen (...) Teaching Hospital und ergänzende Dienstleistungen in mehreren privaten Kliniken möglich. Zudem verfüge das staatliche Teaching Hospital in C._______ über eine psychiatrische Akutabteilung und es gebe im selben Distrikt mehrere sogenannte Mental Health Clinics. Insgesamt sei nicht von einer medizinischen Notlage auszugehen. Einer möglichen Verschlechterung seines Gesundheitszustandes könne mit einer angemessenen Vorbereitung während der Rückführung Rechnung getragen werden. Es bestehe zudem die Möglichkeit, ein Gesuch um individuelle medizinische Rückkehrhilfe zu beantragen.</w:t>
      </w:r>
    </w:p>
    <w:p>
      <w:r>
        <w:rPr>
          <w:b/>
        </w:rPr>
        <w:t>E. 3.4</w:t>
      </w:r>
    </w:p>
    <w:p>
      <w:r>
        <w:t>Der Beschwerdeführer ergänzte in seiner Replik hinsichtlich seines Gesundheitszustands, dass er mittlerweile psychotische Symptome sowie Suizidgedanken entwickle, wobei er explizit im (...) des Universitätsspitals D._______ oder sogar stationär behandelt werden müsse. Dem aktuellen Bericht der SFH sei zu entnehmen, dass die psychiatrische Gesundheitsversorgung im Norden Sri Lankas unzureichend sowie teuer sei. Indem die Vorinstanz angeführt habe, dass nicht jede Traumatisierung auf einer geltend gemachten Menschenrechtsverletzung in einem Verfolgungskontext basieren müsse und so einen Beweiswert verneine, überspanne sie die Anforderungen an die Glaubhaftmachung im Sinne von Art. 7 AsylG.</w:t>
      </w:r>
    </w:p>
    <w:p>
      <w:r>
        <w:rPr>
          <w:b/>
        </w:rPr>
        <w:t>E. 3.5</w:t>
      </w:r>
    </w:p>
    <w:p>
      <w:r>
        <w:t>Entgegen der Annahme der Vorinstanz habe der Machtwechsel in Sri Lanka direkte Auswirkungen auf den Beschwerdeführer. Die Willkür der staatlichen Sicherheitskräfte und des CID, in dessen Visier er bereits gerückt sei, habe erneut zugenommen. Gerade in Bezug auf eine Rückkehr aus der Schweiz mit einer der wichtigsten tamilischen Diasporagemeinden, bestehe sehr wohl ein konkretes Verfolgungsrisiko. Überdies habe das CID erneut nach ihm gesucht. Sein Schwager E._______ sei durch diese aufgesucht und bedroht worden und habe in diesem Kontext an die Schweizerische Botschaft in Colombo geschrieben. Es werde deshalb beantragt, dieses Schreiben des Schwagers bei der Schweizerischen Botschaft zu editieren.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Das Bundesverwaltungsgericht kommt - entgegen der vorinstanzlichen Argumentation - zum Schluss, dass die Vorbringen des Beschwerdeführers weitgehend den Anforderungen an Art. 7AsylG genügen. Die Schilderungen des Beschwerdeführers im Zusammenhang mit seinen Aktivitäten für Pillaiyan fallen durch ihre Ausführlichkeit und ihren Detailreichtum auf. Überzeugend beschrieb er sein politisches Engagement und legte dar, wie er Stimmen für die Wahlen in seinem Heimatdorf für Pillaiyan sammelte, Propaganda und Versammlungen für ihn organisierte. Schlüssig wirken auch seine Überlegungen, weshalb er sich dessen Partei angeschlossen hat (vgl. act. A19/24, F46, F48, F50-53). Gleichzeitig fällt auf, dass er einen gewissen Einfluss in seinem Heimatdorf innehatte, wie dies auch die eingereichten Bestätigungen verschiedener Vereine bezeugen, Bauaufträge von Pillaiyan erhalten und dieser ihn in der Folge verschiedentlich unterstützt hat, etwa in der Mitfinanzierung der Vergrösserung eines Spielfeldes (vgl. act. A19/24, F39 [BM 2 und BM 7];40 [BM8 und 9], F45, F46; F48, F59). Dass er sich aus ideologischen Gründen für die Partei engagierte, ist zwar angesichts seines dargelegten politischen Engagements nicht abzustreiten, jedoch schliesst dieses Engagement nicht aus, dass gleichzeitig auch ökonomische Vorteile eine gewichtige Rolle gespielt haben müssen, zumal ihm durch die Parteitätigkeiten die erwähnten Vorteile durch finanzielle Zuwendungen sowie Bauaufträge seitens Pillaiyan entstanden sind. Sodann fällt auf, dass der Beschwerdeführer trotz Wissen um die (möglichen) Straftaten dieses bekannten Politikers respektive seiner Aussage, Pillaiyan sei ein gefährlicher Terrorist und auch seine Anhänger seien am Krieg beteiligt gewesen, diesen während mehreren Jahren in politischer Hinsicht unterstützte, ohne dass ihn dieses Wissen gestört hätte (vgl. act. A19/24, F95). Gewisse Zweifel entstehen allerdings in Bezug darauf, dass er sich anlässlich der ereignisreichen Versammlung im Jahr 2014 als einziges Mitglied öffentlich von Pillaiyan und seiner Partei distanziert haben will. Zwar ist nicht gänzlich auszuschliessen, dass er sich tatsächlich von der neuen Ideologie respektive dem Zusammenschluss von Pillaiyan und dessen Kandidatur für die Partei von Mahinda Rajapakse distanziert hat. Jedoch ist an dem von ihm geschilderten Kontext, wie dies erfolgt sein soll, zu zweifeln, zumal es wenig wahrscheinlich erscheint, dass er als einziges Parteimitglied vor rund 1000 Personen aufgestanden und den Saal verlassen haben soll, und das SEM hat diesbezüglich zu Recht auch mangelnde Substanz moniert (vgl. act. A19/24, F45, F55-58). Dass es aber zu Differenzen mit Pillaiyan gekommen ist und daraus Probleme mit Anhängern der Partei TMVP erwachsen sind, erscheint insgesamt glaubhaft gemacht. Zu Recht wird vom SEM jedoch darauf verwiesen, dass das Vorladungsschreiben des TMVP im August 2014 ausgestellt wurde, und damit nicht mit der Schlägerei vom Sommer 2015 in Zusammenhang gebracht werden kann. Aufgrund der nachfolgend festzustellenden fehlenden Asylrelevanz der Probleme mit Pillaiyan und seiner Entourage kann aber letztlich darauf verzichtet werden, auf diese Ungereimtheit abschliessend einzugehen. Sodann ist festzustellen, dass die vom Beschwerdeführer erwähnten zweimaligen Besuche von Beamten des CID bei ihm zu Hause durch Realkennzeichen sowie nebensächliche Details auffallen und glaubhaft dargelegt wurden. So gab er an, dass Beamte des CID in Zivil auf Motorrädern zu ihm nach Hause gekommen seien, sich vorgestellt und ihre Ausweise gezeigt hätten. Er gab die Dialoge in der direkten Rede wieder und erwähnte nebensächliche Gegebenheiten wie etwa, dass die Beamten zeitgleich mit ihm in seinem Haus eintrafen, was er dahingehend gedeutet habe, als dass er im Vorfeld beobachtet worden sei. Er erklärte, wie sie zusammen während rund dreiviertel Stunden diskutiert und ihn am Schluss fotografiert hätten, sowie, dass anlässlich des zweiten Gesprächs im Oktober 2015 lediglich einer von vier Beamten gesprochen habe. Insbesondere fällt auf, wie er über die beiden Begegnungen in emotionaler Hinsicht reflektierte und in eindrücklicher Weise darlegte, wie ihm plötzlich alle Menschen und vor allem diejenigen auf Motorrädern verdächtig vorgekommen seien. Weiter beschrieb er seine psychische Verfassung, wie er wegen Kleinigkeiten die Kontrolle verloren habe und wie ihn danach seine Ehefrau versucht habe zu beruhigen (vgl. act. A4/15, F7.01, A19/24, F45 [S.10f.], F112). Dass es allenfalls zu einer Verwechslung der beiden Besuche des CID bezüglich Ablauf und der erwähnten Anzahl von Mitarbeitern des CID gekommen ist, welche ihn zu Hause besucht haben sollen, stellt ein vernachlässigbares Detail dar und ist angesichts der zahlreichen Realkennzeichen der Glaubhaftigkeit nicht abträglich.</w:t>
      </w:r>
    </w:p>
    <w:p>
      <w:r>
        <w:rPr>
          <w:b/>
        </w:rPr>
        <w:t>E. 5.3</w:t>
      </w:r>
    </w:p>
    <w:p>
      <w:r>
        <w:t>Zusammenfassend lässt sich feststellen, dass nach einer Abwägung zwischen den glaubhaften und unglaubhaften Elementen die glaubhaften Elemente überwiegen. Die Vorbringen des Beschwerdeführers im Zusammenhang mit seinen Tätigkeiten für Pillaiyan, das spätere Zerwürfnis und die Besuche des CID genügen somit den Anforderungen an die Glaubhaftigkeit im Sinne von Art.7 AsylG.</w:t>
      </w:r>
    </w:p>
    <w:p>
      <w:r>
        <w:rPr>
          <w:b/>
        </w:rPr>
        <w:t>E. 6.1</w:t>
      </w:r>
    </w:p>
    <w:p>
      <w:r>
        <w:t>In einem nächsten Schritt ist zu prüfen, inwiefern die glaubhaften Elemente des Beschwerdeführers Asylrelevanz im Sinne von Art. 3 AsylG aufweisen.</w:t>
      </w:r>
    </w:p>
    <w:p>
      <w:r>
        <w:rPr>
          <w:b/>
        </w:rPr>
        <w:t>E. 6.2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6.3</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6.4</w:t>
      </w:r>
    </w:p>
    <w:p>
      <w:r>
        <w:t>Die Vorinstanz prüfte die Asylrelevanz der Vorbringen des Beschwerdeführers im Sinne von Art. 3 AsylG nicht, da sie davon ausging, dass seine Schilderungen als unglaubhaft zu betrachten seien. In Bezug auf die Gefährdungslage von Seiten Pillaiyans sei gemäss SEM jedoch anzumerken, dass es sich ohnehin nicht um intensive und aktuelle Nachteile handeln würde.</w:t>
      </w:r>
    </w:p>
    <w:p>
      <w:r>
        <w:rPr>
          <w:b/>
        </w:rPr>
        <w:t>E. 6.5</w:t>
      </w:r>
    </w:p>
    <w:p>
      <w:r>
        <w:t>Der Beschwerdeführer legte dar, er werde durch Mitglieder der Partei von Pillaiyan bedroht sowie schikaniert, wobei diese versuchen würden, ihn an der Ausführung seiner Bauaufträge zu hindern. Es ist festzustellen, dass die vom Beschwerdeführer geschilderten, mehrmaligen telefonischen Bedrohungen sowie die beschriebenen Schikanen auf den Baustellen nicht als übermässig zu bewerten sind und die Intensität einer asylrechtlich relevanten Verfolgung im Sinne von Art. 3 AsylG nicht erreichen. Wenn er sich tatsächlich bedroht gefühlt hätte, wäre es ihm freigestanden, bei der Polizei Anzeige dagegen zu erstatten, was er allerdings unterliess. Ausserdem ist zu bemerken, dass er trotz der Schikanen erfolgreich andere (unter anderem von einer muslimischen Partei erteilte) Aufträge ausführen und beenden konnte, ohne dass ihm durch die Auftragsverweigerung von Pillaiyan wirtschaftliche Nachteile entstanden wären. Auch aus der Vorladung der Partei TMPV sowie aus dem Brief, in welchem er kritisiert wird, lässt sich keine Verfolgungsgefahr erkennen (vgl. act. A19/24, F41f.). Weiter ist festzustellen, dass er der Aufforderung, sich zu einer Besprechung zwecks einer Untersuchung durch seine ehemalige Partei gegen ihn einzufinden, nicht nachgekommen ist und ihm dennoch keine nachteiligen Konsequenzen oder weitere Bedrohungen dadurch entstanden sind (vgl. act. A19/24, F45, S.10). Überdies ist den Akten zu entnehmen, dass die Bedrohungen letztmals im August 2015 erfolgten und somit nicht in einem direkten Zusammenhang mit seiner Ausreise stehen können. Schliesslich gibt es keinerlei Hinweise darauf, dass der Beschwerdeführer in Zusammenhang mit der Inhaftierung von Pillaiyan zur Rechenschaft gezogen werden könnte, zumal der Beschwerdeführer ja gerade nicht mit dem CID kollaboriert hat und gemäss eigenen Angaben auch keine genauen Kenntnisse zu allfälligen strafrechtlichen Machenschaften Pillaiyans hatte. Ohnehin könnte er sich aber auch in diesem Zusammenhang um Schutzgewährung an die sri-lankischen Sicherheitsbehörden wenden, die ihm letztlich auch ein Zeugenschutzprogramm angeboten hatten.</w:t>
      </w:r>
    </w:p>
    <w:p>
      <w:r>
        <w:rPr>
          <w:b/>
        </w:rPr>
        <w:t>E. 6.6</w:t>
      </w:r>
    </w:p>
    <w:p>
      <w:r>
        <w:t>Im Zusammenhang mit den geltend gemachten Befragungen durch Beamte des CID ist davon auszugehen, dass es sich um eine legitime Untersuchung respektive eine Zeugenbefragung im Zusammenhang mit der Verhaftung sowie dem Strafverfahren gegen Pillaiyan handelt, zumal dieser im gleichen Zeitraum verhaftet worden war und somit ein berechtigtes staatliches Interesse an einer Strafuntersuchung vorhanden war. Dass das CID auf Aussagen von Drittpersonen über diesen angewiesen war und den Beschwerdeführer deshalb aufforderte auszusagen, kann nicht als Verfolgung im asylrechtlichen Sinne verstanden werden. Daran ändert auch nichts, dass die CID-Beamten ihn darauf hinwiesen, dass auch gegen ihn ermittelt werden könnte, falls es Hinweise auf seine Involvierung geben sollte. Für ein fehlendes Verfolgungsmotiv der sri-lankischen Behörden sprechen auch die Schilderungen des Beschwerdeführers, dass ihm Zeugenschutz angeboten wurde (vgl. act. A4/15, F7.01, F7.02) sowie die Tatsache, dass er legal und ohne Probleme mit seinem eigenen Pass ausreisen konnte (vgl. act. A19/24, F17-19). Nachdem Pilliyan während rund fünf Jahren in Haft war und seit November 2020 auf Kaution freigelassen wurde, ist anzunehmen, dass die sri-lankischen Behörden ohnehin nicht mehr auf die Aussagen des Beschwerdeführers angewiesen sind (vgl. https://www.tamilguardian.com/content/Attorney General drops case against Pillayan over murder of Tamil MP | Tamil Guardian, abgerufen am 8. März 2021). Ein asylrechtlich relevantes Verfolgungsinteresse in diesem Zusammenhang ist demnach auszuschliessen. In antizipierter Beweiswürdigung kann deshalb auch darauf verzichtet werden, das Schreiben des Schwagers von der Botschaft zu edieren, zumal solchen Schreiben von Familienmitgliedern angesichts der Gefahr des Gefälligkeitscharakters wenig Beweiswert zukommt und aufgrund der gesamten Umstände allein darin, dass das CID nach dem Beschwerdeführer gesucht habe, noch keine asylrechtlich relevante Verfolgung zu vermuten ist.</w:t>
      </w:r>
    </w:p>
    <w:p>
      <w:r>
        <w:rPr>
          <w:b/>
        </w:rPr>
        <w:t>E. 6.7</w:t>
      </w:r>
    </w:p>
    <w:p>
      <w:r>
        <w:t>Zusammenfassend lässt sich feststellen, dass die vom Beschwerdeführer geltend gemachten Bedrohungen seitens seiner ehemaligen Partei, der Entourage von Pillaiyan sowie diejenigen des CID nicht die genügende Intensität einer flüchtlingsrelevanten Verfolgung aufweisen respektive letztere dem legitimen Zweck einer Strafuntersuchung dienten.</w:t>
      </w:r>
    </w:p>
    <w:p>
      <w:r>
        <w:rPr>
          <w:b/>
        </w:rPr>
        <w:t>E. 7.1</w:t>
      </w:r>
    </w:p>
    <w:p>
      <w:r>
        <w:t>Weiter bleibt zu prüfen, ob der Beschwerdeführer über ein erhöhtes Risikoprofil verfügt und ihm bei einer Wiedereinreise ins Heimatland eine asylrelevante Verfolgung im Sinne von Nachfluchtgründen droht oder drohen könnte.</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7.3</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4. März 2020).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Am 5. August 2020 fanden Parlamentswahlen statt mit dem Resultat, dass der Rajapaksa-Clan seine Macht in Sri Lanka ausweiteten konnte (vgl. Sri Lanka: Rajapaksa-Clan weitet seine Macht weiter aus [nzz.ch] vom 7. August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7.4</w:t>
      </w:r>
    </w:p>
    <w:p>
      <w:r>
        <w:t>Weder aus den Akten noch aus der Beschwerdeschrift ist ersichtlich, dass dem Beschwerdeführer oder seinen Verwandten von den Behörden eine tatsächliche oder vermeintliche, aktuelle oder vergangene Verbindung zu den LTTE unterstellt worden wäre. Überdies macht der Beschwerdeführer nicht geltend im Zusammenhang mit Aktivitäten für die LTTE strafrechtlich verfolgt worden zu sein oder dass eine Verurteilung gegen ihn vorliegen würde, welche zu einem möglichen Eintrag auf der sog. «Stop-List» führen könnte. Angesichts der vorangehenden Erwägungen ist vorliegend nicht davon auszugehen, dass stark risikobegründende Faktoren vorliegen. Sodann ist den Akten auch nicht zu entnehmen, dass schwach risikobegründende Faktoren vorliegen würden, welche allein für sich genommen in der Regel nicht zu einer asylrelevanten Verfolgungsgefahr zu führen vermöchten (vgl. Referenzurteil E-1866/2015 vom 15. Juli 2016, E.8.5.5). Daran vermag auch nichts zu ändern, dass der Beschwerdeführer offenbar eine Zeitlang geschäftlich und politisch mit Pillaiyan zu tun hatte und es mit diesem zu einem Zerwürfnis gekommen zu sein scheint, zumal diese Ereignisse vor seiner Ausreise keine begründete Furcht nach sich zogen und nicht nachvollziehbar ist, weshalb sich dies hätte wegen seines Aufenthalts in der Schweiz geändert haben sollte.</w:t>
      </w:r>
    </w:p>
    <w:p>
      <w:r>
        <w:rPr>
          <w:b/>
        </w:rPr>
        <w:t>E. 7.5</w:t>
      </w:r>
    </w:p>
    <w:p>
      <w:r>
        <w:t>Vor diesem Hintergrund ist das Vorhandensein eines Risikoprofils zu verneinen. Zusammenfassend kommt das Gericht zum Schluss, dass es dem Beschwerdeführer nicht gelungen ist glaubhaft vorzubringen, dass ihm bei einer Rückkehr eine Gefahr vor einer asylbegründeten Verfolgung drohen würde.</w:t>
      </w:r>
    </w:p>
    <w:p>
      <w:r>
        <w:rPr>
          <w:b/>
        </w:rPr>
        <w:t>E. 7.6</w:t>
      </w:r>
    </w:p>
    <w:p>
      <w:r>
        <w:t>Vorliegend sind keine Gründe ersichtlich, dass der Beschwerdeführer bei einer Rückkehr nach Sri Lanka einem erhöhten Verfolgungsrisiko ausgesetzt wäre und ernsthafte Nachteile im Sinne von Art. 3 Abs. 2 AsylG befürchten müsste. Die Vorinstanz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9.6</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9.7</w:t>
      </w:r>
    </w:p>
    <w:p>
      <w:r>
        <w:t>Der Beschwerdeführer stammt aus C._______ in der Ostprovinz, ist verheiratet und Vater zweier Söhne. Bis zu seiner Ausreise führte er ein gut florierendes Baugeschäft mit bis zu 27 langjährigen Mitarbeitenden und erhielt regelmässig grössere Bauaufträge. Gemäss eigenen Angaben erhielt er auch nach seiner Abwendung von der Partei Pillaiyans verschiedene Aufträge von Privaten sowie einer muslimischen Partei, welche er zu Ende führen konnte (vgl. act. A19/24, F61-64). Auch wenn die Geschäftsbeziehungen durch seine Ausreise aus Sri Lanka während einiger Zeit vernachlässigt wurden, können diese rasch wiederaufgenommen sowie reaktiviert werden, so dass davon auszugehen ist, dass er und seine Familie schnell wieder auf eine gesicherte finanzielle Existenz zurückgreifen können. Ferner leben seine Ehefrau und die beiden Söhne - nach einem mehrmonatigen Aufenthalt bei Verwandten - erneut im Eigenheim (vgl. act. A19/24, F27), womit auch die Wohnsituation im Heimatland geregelt ist. Zudem verfügt der Beschwerdeführer über ein weiteres familiäres Netzwerk, sein Vater sowie verschiedene Onkel und Tanten leben in C._______. Nach dem Gesagten ist davon auszugehen, dass bei der Rückkehr seine Existenzgrundlage gesichert sein wird. Ausserdem verfügt er über ein tragfähiges familiäres Netz, welches ihm bei Bedarf bei der Reintegration zur Seite stehen kann.</w:t>
      </w:r>
    </w:p>
    <w:p>
      <w:r>
        <w:rPr>
          <w:b/>
        </w:rPr>
        <w:t>E. 9.8</w:t>
      </w:r>
    </w:p>
    <w:p>
      <w:r>
        <w:t>Aus den verschiedenen medizinischen Unterlagen geht hervor, dass der Beschwerdeführer vom 2. bis zum 31. Oktober 2019 in stationärer Behandlung war und seither Antidepressiva (Medikament Cymbalta) sowie Antipsychotika (Quetiapin) einnimmt. Gemäss dem provisorischen Austrittsbericht vom 31. Oktober 2019 wurden eine mittelgradige depressive Episode (F32.1) und sonstige Reaktionen auf eine schwere Belastung (F43.8) diagnostiziert. Aus den Berichten des (...) ist zu entnehmen, dass er eine integrierte psychiatrisch-psychotherapeutische Behandlung (IPPB) in Anspruch nimmt. Es bestehe der Verdacht auf eine posttraumatische Belastungsstörung ([PTBS], ICD-10: F43.1) und es wurde eine depressive Störung mit psychotischen Symptomen (ICD-10: F33.3), differenzialdiagnostisch eine Erkrankung aus dem schizophrenen Formenkreis (ICD-10: F2) sowie ein erhöhtes Suizidrisiko im Falle einer Ausschaffung festgestellt (vgl. Arztberichte vom 6. August 2020 und 10. September 2020). Aus den verschiedenen Berichten geht indes nicht hervor, dass er akut suizidgefährdet wäre. Dem Länderinformationsblatt der International Organization for Migration (IOM) vom Juni 2014 ist zu entnehmen, dass Sri Lanka grosse Fortschritte bei der medizinischen Versorgung erzielt hat und die Investitionen ins Gesundheitswesen zugenommen haben. In jeder grösseren Stadt gebe es staatliche Krankenhäuser, welche zahlreiche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&gt;, abgerufen am 19. März 2021). Ferner befinden sich in Sri Lanka 23 Spitäler mit psychiatrischen Abteilungen zur stationären Betreuung, unter anderem auch in C._______, und über 300 Kliniken für ambulante Behandlungen psychisch kranker Patienten (Ministry of Health, Nutrition and Indigenous Medicine Sri Lanka, Annual Health Bulletin 2014, published in 2016, &lt; http://www.health.gov.lk/moh_final/english/public/elfinder/files/publications/AHB/AHB2014.pdf &gt;, abgerufen am 19. März 2021). Die geltend gemachten psychischen Probleme des Beschwerdeführers können demnach auch in Sri Lanka behandelt werden. Der Vollzug erweist sich deshalb auch im Hinblick auf seine medizinischen Beschwerden als zumutbar. Insgesamt sind keine individuellen Vollzugshindernisse ersichtlich, welche eine Rückkehr nach Sri Lanka als unzumutbar erscheinen lassen würden. Nach dem Gesagten erweist sich der Vollzug der Wegweisung auch als zumutbar.</w:t>
      </w:r>
    </w:p>
    <w:p>
      <w:r>
        <w:rPr>
          <w:b/>
        </w:rPr>
        <w:t>E. 9.9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30. Juli 2019 gutgeheissen wurde und der Beschwerdeführer weiterhin bedürftig ist, werden keine Verfahrenskosten auferlegt.</w:t>
      </w:r>
    </w:p>
    <w:p>
      <w:r>
        <w:rPr>
          <w:b/>
        </w:rPr>
        <w:t>E. 12</w:t>
      </w:r>
    </w:p>
    <w:p>
      <w:r>
        <w:t>Der Rechtsvertreter hat keine Kostennote zu den Akten gelegt. Der notwendige Vertretungsaufwand lässt sich aufgrund der Akten zuverlässig abschätzen, weshalb auf die Einholung einer solchen verzichtet werden kann (Art. 14 Abs. 2 in fine VGKE). Gestützt auf die in Betracht zu ziehenden Bemessungsfaktoren (Art. 9-13 VGKE) ist ein Honorar in der der Höhe von Fr. 1'250.-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